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BA44" w14:textId="0BC92F73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8D79CE" wp14:editId="2F3E8035">
            <wp:simplePos x="0" y="0"/>
            <wp:positionH relativeFrom="column">
              <wp:posOffset>15875</wp:posOffset>
            </wp:positionH>
            <wp:positionV relativeFrom="paragraph">
              <wp:posOffset>-74295</wp:posOffset>
            </wp:positionV>
            <wp:extent cx="1019175" cy="6477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SPITAL DR. KARL DIEL JIMBOLIA</w:t>
      </w:r>
    </w:p>
    <w:p w14:paraId="24A481DF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Str. </w:t>
      </w:r>
      <w:proofErr w:type="spellStart"/>
      <w:r>
        <w:rPr>
          <w:rFonts w:ascii="Times New Roman" w:hAnsi="Times New Roman"/>
          <w:b/>
          <w:sz w:val="20"/>
          <w:szCs w:val="20"/>
        </w:rPr>
        <w:t>ConteleCsekonics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nr.4, Loc. </w:t>
      </w:r>
      <w:proofErr w:type="spellStart"/>
      <w:r>
        <w:rPr>
          <w:rFonts w:ascii="Times New Roman" w:hAnsi="Times New Roman"/>
          <w:b/>
          <w:sz w:val="20"/>
          <w:szCs w:val="20"/>
        </w:rPr>
        <w:t>Jimbolia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jud.Timiș</w:t>
      </w:r>
      <w:proofErr w:type="spellEnd"/>
      <w:proofErr w:type="gramEnd"/>
      <w:r>
        <w:rPr>
          <w:rFonts w:ascii="Times New Roman" w:hAnsi="Times New Roman"/>
          <w:b/>
          <w:sz w:val="20"/>
          <w:szCs w:val="20"/>
        </w:rPr>
        <w:t xml:space="preserve">, cod </w:t>
      </w:r>
      <w:proofErr w:type="spellStart"/>
      <w:r>
        <w:rPr>
          <w:rFonts w:ascii="Times New Roman" w:hAnsi="Times New Roman"/>
          <w:b/>
          <w:sz w:val="20"/>
          <w:szCs w:val="20"/>
        </w:rPr>
        <w:t>poștal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305400</w:t>
      </w:r>
    </w:p>
    <w:p w14:paraId="56170035" w14:textId="77777777" w:rsidR="00250C95" w:rsidRDefault="00250C95" w:rsidP="00250C9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Tel 0256360655, fax 0256360682, 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email:office@spitaluljimbolia.ro</w:t>
      </w:r>
      <w:proofErr w:type="spellEnd"/>
      <w:proofErr w:type="gramEnd"/>
      <w:r>
        <w:rPr>
          <w:rFonts w:ascii="Times New Roman" w:hAnsi="Times New Roman"/>
          <w:b/>
          <w:sz w:val="20"/>
          <w:szCs w:val="20"/>
        </w:rPr>
        <w:t xml:space="preserve"> ,</w:t>
      </w:r>
      <w:r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Web: spitaljimbolia.ro</w:t>
      </w:r>
    </w:p>
    <w:p w14:paraId="4B6FD3EF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OPERATOR DE DATE CU CARACTER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PERSONALE  ÎNREGISTRAT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LA ANSPDCP CU NR. 36242</w:t>
      </w:r>
    </w:p>
    <w:p w14:paraId="1C225A22" w14:textId="77777777" w:rsidR="00250C95" w:rsidRDefault="00250C95" w:rsidP="00250C9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E889D0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BEAFF" w14:textId="7AB672F1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proofErr w:type="gramStart"/>
      <w:r w:rsidR="005F4700">
        <w:rPr>
          <w:rFonts w:ascii="Times New Roman" w:hAnsi="Times New Roman" w:cs="Times New Roman"/>
          <w:sz w:val="24"/>
          <w:szCs w:val="24"/>
        </w:rPr>
        <w:t>231</w:t>
      </w:r>
      <w:r w:rsidR="008153FE">
        <w:rPr>
          <w:rFonts w:ascii="Times New Roman" w:hAnsi="Times New Roman" w:cs="Times New Roman"/>
          <w:sz w:val="24"/>
          <w:szCs w:val="24"/>
        </w:rPr>
        <w:t>7</w:t>
      </w:r>
      <w:r w:rsidR="00564FC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50C">
        <w:rPr>
          <w:rFonts w:ascii="Times New Roman" w:hAnsi="Times New Roman" w:cs="Times New Roman"/>
          <w:sz w:val="24"/>
          <w:szCs w:val="24"/>
        </w:rPr>
        <w:t>0</w:t>
      </w:r>
      <w:r w:rsidR="005F470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8450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.2024</w:t>
      </w:r>
    </w:p>
    <w:p w14:paraId="6E730AFB" w14:textId="77777777" w:rsidR="00250C95" w:rsidRDefault="00250C95" w:rsidP="00250C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ANUNȚ</w:t>
      </w:r>
    </w:p>
    <w:p w14:paraId="4E7930ED" w14:textId="77777777" w:rsidR="00250C95" w:rsidRDefault="00250C95" w:rsidP="00250C9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Karl Diel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Jimbolia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contractual vacant,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nedeterminata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Ordinului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M.S. nr. 166 / 26.01.2023</w:t>
      </w:r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A56C3C0" w14:textId="77777777" w:rsidR="00250C95" w:rsidRDefault="00250C95" w:rsidP="00250C9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</w:p>
    <w:p w14:paraId="5AAE2D2E" w14:textId="006A476F" w:rsidR="00250C95" w:rsidRDefault="00250C95" w:rsidP="00250C95">
      <w:pPr>
        <w:pStyle w:val="ListParagraph"/>
        <w:ind w:left="480"/>
        <w:rPr>
          <w:lang w:val="ro-RO"/>
        </w:rPr>
      </w:pPr>
      <w:r>
        <w:rPr>
          <w:b/>
          <w:lang w:val="ro-RO"/>
        </w:rPr>
        <w:t xml:space="preserve"> – MEDIC SPECIALIST în specialitatea</w:t>
      </w:r>
      <w:r w:rsidR="005F4700">
        <w:rPr>
          <w:b/>
          <w:lang w:val="ro-RO"/>
        </w:rPr>
        <w:t xml:space="preserve"> pneumologie</w:t>
      </w:r>
      <w:r>
        <w:rPr>
          <w:b/>
          <w:lang w:val="ro-RO"/>
        </w:rPr>
        <w:t xml:space="preserve">                                                                </w:t>
      </w:r>
    </w:p>
    <w:p w14:paraId="670825B6" w14:textId="77777777" w:rsidR="00250C95" w:rsidRDefault="00250C95" w:rsidP="00250C95">
      <w:pPr>
        <w:pStyle w:val="ListParagraph"/>
        <w:ind w:left="480"/>
        <w:rPr>
          <w:b/>
          <w:sz w:val="22"/>
          <w:szCs w:val="22"/>
          <w:lang w:val="ro-RO"/>
        </w:rPr>
      </w:pPr>
    </w:p>
    <w:p w14:paraId="3E9B9574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CONDIŢII GENERALE PENTRU CANDIDAŢI DE ÎNSRIERE LA CONCURS:</w:t>
      </w:r>
    </w:p>
    <w:p w14:paraId="71C150E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a) 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alt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Europene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Spațiului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Economic European (SEE)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Confederației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Elvețiene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4A0FAE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b)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cunoaște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vorbit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4844A0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c) are capacitate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53/2003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7D93B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d) are o stare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atestată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adeverinței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eliberate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unitățiile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abilitate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992C19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e)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îndeplinește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vechime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cerințelor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concurs,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63D99B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condamnată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definitiv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securității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autorității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umanității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corupție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fals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înfăptuirii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justiției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intenție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face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post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incompatibilă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excepția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intervenit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3EEB2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execută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pedeapsă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complementară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interzisă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meseria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desfășura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care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folosit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măsura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siguranță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interzicerii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CF2F2D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art.1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(2)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118/2019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national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automatizat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sexuale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exploatare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minorilor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76/2008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Date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Judiciare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art.35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(1) lit. h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).din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nr.1336/2022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pentru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aprobarea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Regulamentului-cadru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dezvoltarea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carierei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contractual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sectorul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bugetar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plătit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fonduri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03519131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</w:rPr>
      </w:pPr>
    </w:p>
    <w:p w14:paraId="1896C9DB" w14:textId="77777777" w:rsidR="00A95D59" w:rsidRDefault="00A95D59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BAEFC" w14:textId="2212FD60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CONDIŢII SPECIFICE PENTRU CANDIDAŢI DE ÎNSCRIERE LA CONCURS,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700">
        <w:rPr>
          <w:rFonts w:ascii="Times New Roman" w:hAnsi="Times New Roman" w:cs="Times New Roman"/>
          <w:sz w:val="24"/>
          <w:szCs w:val="24"/>
        </w:rPr>
        <w:t>pneumologie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00C71857" w14:textId="77777777" w:rsidR="00A95D59" w:rsidRDefault="00A95D59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4DD80" w14:textId="7F623C45" w:rsidR="00250C95" w:rsidRDefault="00250C95" w:rsidP="00250C95">
      <w:pPr>
        <w:pStyle w:val="ListParagraph"/>
        <w:numPr>
          <w:ilvl w:val="0"/>
          <w:numId w:val="1"/>
        </w:numPr>
      </w:pP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cu diploma de </w:t>
      </w:r>
      <w:proofErr w:type="spellStart"/>
      <w:r>
        <w:t>licență</w:t>
      </w:r>
      <w:proofErr w:type="spellEnd"/>
      <w:r>
        <w:t xml:space="preserve"> </w:t>
      </w:r>
      <w:r>
        <w:rPr>
          <w:lang w:val="ro-RO"/>
        </w:rPr>
        <w:t xml:space="preserve">și certificatul de medic specialist în specialitatea </w:t>
      </w:r>
      <w:r w:rsidR="005F4700">
        <w:rPr>
          <w:lang w:val="ro-RO"/>
        </w:rPr>
        <w:t>pneumologie</w:t>
      </w:r>
      <w:r>
        <w:t>;</w:t>
      </w:r>
    </w:p>
    <w:p w14:paraId="13D5188F" w14:textId="77777777" w:rsidR="005F4700" w:rsidRDefault="005F4700" w:rsidP="005F4700">
      <w:pPr>
        <w:pStyle w:val="ListParagraph"/>
        <w:ind w:left="480"/>
      </w:pPr>
    </w:p>
    <w:p w14:paraId="34970312" w14:textId="77777777" w:rsidR="000A5E12" w:rsidRDefault="000A5E12" w:rsidP="000A5E12">
      <w:pPr>
        <w:pStyle w:val="ListParagraph"/>
        <w:ind w:left="480"/>
      </w:pPr>
    </w:p>
    <w:p w14:paraId="5A0711F4" w14:textId="77777777" w:rsidR="00250C95" w:rsidRDefault="00250C95" w:rsidP="00250C95">
      <w:pPr>
        <w:pStyle w:val="ListParagraph"/>
        <w:ind w:left="480"/>
        <w:jc w:val="both"/>
      </w:pPr>
    </w:p>
    <w:p w14:paraId="5C48A830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DOSARUL DE ÎNSCRIERE LA CONCURS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cuprinde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A691E83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a)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formularul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înscriere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la concurs, conform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modelului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prevăzut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="00A95D59">
        <w:fldChar w:fldCharType="begin"/>
      </w:r>
      <w:r w:rsidR="00A95D59">
        <w:instrText xml:space="preserve"> HYPERLINK "https://legislatie.just.ro/Public/DetaliiDocumentAfis/261250" </w:instrText>
      </w:r>
      <w:r w:rsidR="00A95D59"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2 la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Hotărârea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Guvernului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1.336/2022</w:t>
      </w:r>
      <w:r w:rsidR="00A95D59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aprobarea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Regulamentului-cadru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dezvoltarea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carierei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contractual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sectorul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bugetar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plătit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fonduri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publice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(</w:t>
      </w:r>
      <w:hyperlink r:id="rId6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HG nr. 1.336/2022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);</w:t>
      </w:r>
    </w:p>
    <w:p w14:paraId="5DC48910" w14:textId="6961B8C5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b)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pe diploma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licență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obținut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grad minim de specialist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specialitatea</w:t>
      </w:r>
      <w:proofErr w:type="spellEnd"/>
      <w:r w:rsidR="005F47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5F47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pneumologie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57CB263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c)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membru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organizației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profesionale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viza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curs;</w:t>
      </w:r>
    </w:p>
    <w:p w14:paraId="27861267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d)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dovada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înscrisul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din care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rezulte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nu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fost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aplicată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una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dintre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sancțiunile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prevăzute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455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e)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f)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la </w:t>
      </w:r>
      <w:hyperlink r:id="rId9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541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e),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respectiv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11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628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2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e)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95/2006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reforma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domeniul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sănătății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republicată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modificările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completările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ulterioare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cele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la </w:t>
      </w:r>
      <w:hyperlink r:id="rId13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39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c)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4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d)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460/2003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exercitarea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profesiei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farmacist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specialist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farmacist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primar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;</w:t>
      </w:r>
    </w:p>
    <w:p w14:paraId="5D7CCE03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e)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acte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doveditoare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calcularea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punctajului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prevăzut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="00A95D59">
        <w:fldChar w:fldCharType="begin"/>
      </w:r>
      <w:r w:rsidR="00A95D59">
        <w:instrText xml:space="preserve"> HYPERLINK "https://legislatie.just.ro/Public/DetaliiDocumentAfis/264380" </w:instrText>
      </w:r>
      <w:r w:rsidR="00A95D59"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3 la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ordin</w:t>
      </w:r>
      <w:proofErr w:type="spellEnd"/>
      <w:r w:rsidR="00A95D59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17F825B4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f)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certificatul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cazier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judiciar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extrasul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pe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cazierul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judiciar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5CB315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g)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certificatu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integritat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comportamental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să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reias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n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s-a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prevăzut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art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alin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(2</w:t>
      </w:r>
      <w:r>
        <w:rPr>
          <w:rFonts w:ascii="Times New Roman" w:eastAsia="Arial" w:hAnsi="Times New Roman" w:cs="Times New Roman"/>
          <w:sz w:val="26"/>
          <w:szCs w:val="26"/>
        </w:rPr>
        <w:t>)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din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Lege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-13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18/201</w:t>
      </w:r>
      <w:r>
        <w:rPr>
          <w:rFonts w:ascii="Times New Roman" w:eastAsia="Arial" w:hAnsi="Times New Roman" w:cs="Times New Roman"/>
          <w:sz w:val="26"/>
          <w:szCs w:val="26"/>
        </w:rPr>
        <w:t xml:space="preserve">9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Registru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automatiza</w:t>
      </w:r>
      <w:r>
        <w:rPr>
          <w:rFonts w:ascii="Times New Roman" w:eastAsia="Arial" w:hAnsi="Times New Roman" w:cs="Times New Roman"/>
          <w:sz w:val="26"/>
          <w:szCs w:val="26"/>
        </w:rPr>
        <w:t>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cu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privir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persoanel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Arial" w:hAnsi="Times New Roman" w:cs="Times New Roman"/>
          <w:sz w:val="26"/>
          <w:szCs w:val="26"/>
        </w:rPr>
        <w:t xml:space="preserve">u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sexuale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de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exploatar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uno</w:t>
      </w:r>
      <w:r>
        <w:rPr>
          <w:rFonts w:ascii="Times New Roman" w:eastAsia="Arial" w:hAnsi="Times New Roman" w:cs="Times New Roman"/>
          <w:sz w:val="26"/>
          <w:szCs w:val="26"/>
        </w:rPr>
        <w:t>r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asupr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minorilo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pentr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completare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Legi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76/200</w:t>
      </w:r>
      <w:r>
        <w:rPr>
          <w:rFonts w:ascii="Times New Roman" w:eastAsia="Arial" w:hAnsi="Times New Roman" w:cs="Times New Roman"/>
          <w:sz w:val="26"/>
          <w:szCs w:val="26"/>
        </w:rPr>
        <w:t xml:space="preserve">8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organizare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funcționare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Genetic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Judiciare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cu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modificările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ulterioare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candidații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înscriși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posturile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cadru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învățământ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sănătat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protecție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socială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oric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entitat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public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privat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cărei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activitat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presupun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contactu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direc</w:t>
      </w:r>
      <w:r>
        <w:rPr>
          <w:rFonts w:ascii="Times New Roman" w:eastAsia="Arial" w:hAnsi="Times New Roman" w:cs="Times New Roman"/>
          <w:sz w:val="26"/>
          <w:szCs w:val="26"/>
        </w:rPr>
        <w:t xml:space="preserve">t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copii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în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vârstă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dizabilități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alte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categorii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vulnerabile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ori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care</w:t>
      </w:r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presupune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examinarea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fizică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evaluarea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psihologică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;</w:t>
      </w:r>
    </w:p>
    <w:p w14:paraId="7F30FDB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  h)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adeverință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medicală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starea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eliberată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candidatului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unitățile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sanitare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abilitate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mult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6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luni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anterior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derulării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concursului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158171C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certificat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medical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eliberat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medic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psihiatru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din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care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rezulte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că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apt din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punct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neuropsihic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activității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postul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1F5B5BC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j)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actului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identitate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orice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alt document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atestă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identitatea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aflate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termen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valabilitate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6A499EBF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k)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căsătorie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altui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document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care s-a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realizat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schimbarea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nume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255C011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l)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curriculum  vitae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model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comun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European</w:t>
      </w:r>
    </w:p>
    <w:p w14:paraId="5EE98362" w14:textId="4F9EBA75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763F2B3" w14:textId="77777777" w:rsidR="006F56A2" w:rsidRDefault="006F56A2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F6225D6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Taxa de concurs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150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lei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și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achită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casieria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Spitalului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Dr.Karl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Diel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Jimbolia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352576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F03AB9" w14:textId="7E9AAD94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01F5E3" w14:textId="5942C753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E5AE64" w14:textId="70FD7AC6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97CAE2" w14:textId="345D3066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B</w:t>
      </w:r>
      <w:r w:rsidR="000431B7">
        <w:rPr>
          <w:rFonts w:ascii="Times New Roman" w:hAnsi="Times New Roman" w:cs="Times New Roman"/>
          <w:b/>
          <w:sz w:val="26"/>
          <w:szCs w:val="26"/>
          <w:lang w:val="ro-RO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bliografia </w:t>
      </w:r>
      <w:r w:rsidR="00440F44">
        <w:rPr>
          <w:rFonts w:ascii="Times New Roman" w:hAnsi="Times New Roman" w:cs="Times New Roman"/>
          <w:b/>
          <w:sz w:val="26"/>
          <w:szCs w:val="26"/>
          <w:lang w:val="ro-RO"/>
        </w:rPr>
        <w:t>și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tematica pentru 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concurs /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examen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de medic specialist </w:t>
      </w:r>
      <w:r w:rsidR="005F4700">
        <w:rPr>
          <w:rFonts w:ascii="Times New Roman" w:hAnsi="Times New Roman" w:cs="Times New Roman"/>
          <w:b/>
          <w:sz w:val="26"/>
          <w:szCs w:val="26"/>
          <w:lang w:val="ro-RO"/>
        </w:rPr>
        <w:t>pneumologie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este atașată la prezentul anunț.</w:t>
      </w:r>
    </w:p>
    <w:p w14:paraId="1B4F0E67" w14:textId="205D9166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409FB0F3" w14:textId="49542B46" w:rsidR="000A5E12" w:rsidRDefault="000A5E12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3D0D03D5" w14:textId="77777777" w:rsidR="000A5E12" w:rsidRDefault="000A5E12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584CC364" w14:textId="77777777" w:rsidR="000431B7" w:rsidRDefault="000431B7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42E85824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lastRenderedPageBreak/>
        <w:t>Calendarul de desfășurare al concursului :</w:t>
      </w:r>
    </w:p>
    <w:p w14:paraId="668A24E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408"/>
        <w:gridCol w:w="2410"/>
      </w:tblGrid>
      <w:tr w:rsidR="005F4700" w14:paraId="44122647" w14:textId="77777777" w:rsidTr="00DC5C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C420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Nr.</w:t>
            </w:r>
          </w:p>
          <w:p w14:paraId="7525E693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8545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ETAPELE DE ORGANIZARE A CONCURSULUI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8940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DATA, ORA</w:t>
            </w:r>
          </w:p>
        </w:tc>
      </w:tr>
      <w:tr w:rsidR="005F4700" w14:paraId="06C4359F" w14:textId="77777777" w:rsidTr="00DC5C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5D52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B901" w14:textId="77777777" w:rsidR="005F4700" w:rsidRDefault="005F4700" w:rsidP="00DC5C8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PUBLICARE ANUNȚ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2744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10.07.2024</w:t>
            </w:r>
          </w:p>
        </w:tc>
      </w:tr>
      <w:tr w:rsidR="005F4700" w14:paraId="1D8FC98D" w14:textId="77777777" w:rsidTr="00DC5C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C70A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9FE7" w14:textId="77777777" w:rsidR="005F4700" w:rsidRDefault="005F4700" w:rsidP="00DC5C8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TERMEN DEPUNERE DOSARE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2F84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24.07.2024, ora 15,00</w:t>
            </w:r>
          </w:p>
        </w:tc>
      </w:tr>
      <w:tr w:rsidR="005F4700" w14:paraId="474D9EA4" w14:textId="77777777" w:rsidTr="00DC5C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DD99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F2F9" w14:textId="77777777" w:rsidR="005F4700" w:rsidRDefault="005F4700" w:rsidP="00DC5C8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SELECȚIA DOSARELOR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23BB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26.07.2024, ora 10,00</w:t>
            </w:r>
          </w:p>
        </w:tc>
      </w:tr>
      <w:tr w:rsidR="005F4700" w14:paraId="120E6618" w14:textId="77777777" w:rsidTr="00DC5C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CE07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8ADB" w14:textId="77777777" w:rsidR="005F4700" w:rsidRDefault="005F4700" w:rsidP="00DC5C8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SELECȚIE DOSARE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C2C2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26.07.2024</w:t>
            </w:r>
          </w:p>
        </w:tc>
      </w:tr>
      <w:tr w:rsidR="005F4700" w14:paraId="1FFDE7B9" w14:textId="77777777" w:rsidTr="00DC5C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637C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5.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71CD" w14:textId="77777777" w:rsidR="005F4700" w:rsidRDefault="005F4700" w:rsidP="00DC5C87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9294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01.08.2024, ora 9,00</w:t>
            </w:r>
          </w:p>
        </w:tc>
      </w:tr>
      <w:tr w:rsidR="005F4700" w14:paraId="077FC3FA" w14:textId="77777777" w:rsidTr="00DC5C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6145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6.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95B1" w14:textId="77777777" w:rsidR="005F4700" w:rsidRDefault="005F4700" w:rsidP="00DC5C8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PROBA SCRISĂ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8A49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01.08.2024, ora 15,00</w:t>
            </w:r>
          </w:p>
        </w:tc>
      </w:tr>
      <w:tr w:rsidR="005F4700" w14:paraId="1CB7D5EC" w14:textId="77777777" w:rsidTr="00DC5C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FCCD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7.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1A0B" w14:textId="77777777" w:rsidR="005F4700" w:rsidRDefault="005F4700" w:rsidP="00DC5C8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TERMEN DEPUNERE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DC1C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02.08.2024, ora 11,00</w:t>
            </w:r>
          </w:p>
        </w:tc>
      </w:tr>
      <w:tr w:rsidR="005F4700" w14:paraId="19503542" w14:textId="77777777" w:rsidTr="00DC5C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779B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49FA" w14:textId="77777777" w:rsidR="005F4700" w:rsidRDefault="005F4700" w:rsidP="00DC5C8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RĂSPUNS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DF66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03.08.2024, ora 15,00</w:t>
            </w:r>
          </w:p>
        </w:tc>
      </w:tr>
      <w:tr w:rsidR="005F4700" w14:paraId="7FEED85F" w14:textId="77777777" w:rsidTr="00DC5C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D95A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2A42" w14:textId="77777777" w:rsidR="005F4700" w:rsidRDefault="005F4700" w:rsidP="00DC5C87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PROBA CLINICĂ / PRACTICĂ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1AA5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06.08.2024, ora 9,00</w:t>
            </w:r>
          </w:p>
        </w:tc>
      </w:tr>
      <w:tr w:rsidR="005F4700" w14:paraId="6A0DAD84" w14:textId="77777777" w:rsidTr="00DC5C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A9B4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10.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1529" w14:textId="77777777" w:rsidR="005F4700" w:rsidRDefault="005F4700" w:rsidP="00DC5C8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PROBA CLINICĂ/PRACTICĂ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BDA1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06.08.2024</w:t>
            </w:r>
          </w:p>
        </w:tc>
      </w:tr>
      <w:tr w:rsidR="005F4700" w14:paraId="2C1FDC76" w14:textId="77777777" w:rsidTr="00DC5C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8D9A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0EF5" w14:textId="77777777" w:rsidR="005F4700" w:rsidRDefault="005F4700" w:rsidP="00DC5C8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DEPUNERE CONTESTAȚII PROBA CLINICĂ/PRACTICA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A7D1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07.08.2024, ora 12,00</w:t>
            </w:r>
          </w:p>
        </w:tc>
      </w:tr>
      <w:tr w:rsidR="005F4700" w14:paraId="07FB70C3" w14:textId="77777777" w:rsidTr="00DC5C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650B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5074" w14:textId="77777777" w:rsidR="005F4700" w:rsidRDefault="005F4700" w:rsidP="00DC5C8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5CD7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07.08.2024, ora 15,00</w:t>
            </w:r>
          </w:p>
        </w:tc>
      </w:tr>
      <w:tr w:rsidR="005F4700" w14:paraId="2CFE6E54" w14:textId="77777777" w:rsidTr="00DC5C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9559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4D20" w14:textId="77777777" w:rsidR="005F4700" w:rsidRDefault="005F4700" w:rsidP="00DC5C8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FINAL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9DA3" w14:textId="77777777" w:rsidR="005F4700" w:rsidRDefault="005F4700" w:rsidP="00DC5C8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08.08.2024, ora 15,00</w:t>
            </w:r>
          </w:p>
        </w:tc>
      </w:tr>
    </w:tbl>
    <w:p w14:paraId="6B2A87AF" w14:textId="77777777" w:rsidR="00440F44" w:rsidRDefault="00440F44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40FE1BF0" w14:textId="722CD9B1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Dosarele de înscriere la concurs se depun la sediul spitalului - la </w:t>
      </w:r>
      <w:r w:rsidR="005F4700">
        <w:rPr>
          <w:rFonts w:ascii="Times New Roman" w:hAnsi="Times New Roman" w:cs="Times New Roman"/>
          <w:sz w:val="26"/>
          <w:szCs w:val="26"/>
          <w:lang w:val="ro-RO"/>
        </w:rPr>
        <w:t>C</w:t>
      </w:r>
      <w:r w:rsidR="000A5E12">
        <w:rPr>
          <w:rFonts w:ascii="Times New Roman" w:hAnsi="Times New Roman" w:cs="Times New Roman"/>
          <w:sz w:val="26"/>
          <w:szCs w:val="26"/>
          <w:lang w:val="ro-RO"/>
        </w:rPr>
        <w:t>omp.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RUNOS, informații suplimentare privind desfășurarea concursului la telefon  0256 360 655.</w:t>
      </w:r>
    </w:p>
    <w:p w14:paraId="6F829FF3" w14:textId="77777777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013F1E59" w14:textId="77777777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D7BF38D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B6368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MANAGER,                                                                           </w:t>
      </w:r>
    </w:p>
    <w:p w14:paraId="4C616379" w14:textId="2B98A811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14:paraId="5A297575" w14:textId="2EB51615" w:rsidR="00440F44" w:rsidRDefault="00250C95" w:rsidP="00250C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EC. </w:t>
      </w:r>
      <w:proofErr w:type="gramStart"/>
      <w:r>
        <w:rPr>
          <w:rFonts w:ascii="Times New Roman" w:hAnsi="Times New Roman" w:cs="Times New Roman"/>
          <w:sz w:val="28"/>
          <w:szCs w:val="28"/>
        </w:rPr>
        <w:t>CÎRLIG  DANIELA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40F4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0256F7">
        <w:rPr>
          <w:rFonts w:ascii="Times New Roman" w:hAnsi="Times New Roman" w:cs="Times New Roman"/>
        </w:rPr>
        <w:t xml:space="preserve"> </w:t>
      </w:r>
      <w:r w:rsidR="004D7CAA">
        <w:rPr>
          <w:rFonts w:ascii="Times New Roman" w:hAnsi="Times New Roman" w:cs="Times New Roman"/>
        </w:rPr>
        <w:t xml:space="preserve"> </w:t>
      </w:r>
      <w:r w:rsidR="00320B5C">
        <w:rPr>
          <w:rFonts w:ascii="Times New Roman" w:hAnsi="Times New Roman" w:cs="Times New Roman"/>
        </w:rPr>
        <w:t>COMP.</w:t>
      </w:r>
      <w:r>
        <w:rPr>
          <w:rFonts w:ascii="Times New Roman" w:hAnsi="Times New Roman" w:cs="Times New Roman"/>
        </w:rPr>
        <w:t xml:space="preserve"> RUNOS</w:t>
      </w:r>
    </w:p>
    <w:p w14:paraId="3EE2DB9D" w14:textId="77777777" w:rsidR="00440F44" w:rsidRDefault="00440F44" w:rsidP="00250C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31F8DD" w14:textId="5570D9D1" w:rsidR="00250C95" w:rsidRDefault="00440F44" w:rsidP="00250C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250C95">
        <w:rPr>
          <w:rFonts w:ascii="Times New Roman" w:hAnsi="Times New Roman" w:cs="Times New Roman"/>
        </w:rPr>
        <w:t xml:space="preserve"> </w:t>
      </w:r>
      <w:r w:rsidR="004D7CAA">
        <w:rPr>
          <w:rFonts w:ascii="Times New Roman" w:hAnsi="Times New Roman" w:cs="Times New Roman"/>
        </w:rPr>
        <w:t xml:space="preserve">  </w:t>
      </w:r>
      <w:proofErr w:type="gramStart"/>
      <w:r w:rsidR="00250C95">
        <w:rPr>
          <w:rFonts w:ascii="Times New Roman" w:hAnsi="Times New Roman" w:cs="Times New Roman"/>
        </w:rPr>
        <w:t>TOTH  NICOLETA</w:t>
      </w:r>
      <w:proofErr w:type="gramEnd"/>
    </w:p>
    <w:p w14:paraId="4B25234E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84C30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FBA03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FC035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D9729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CB493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8131E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223B7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419B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C79C5" w14:textId="77777777" w:rsidR="00250C95" w:rsidRDefault="00250C95" w:rsidP="00250C95">
      <w: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                                                                           </w:t>
      </w:r>
    </w:p>
    <w:p w14:paraId="22B33925" w14:textId="77777777" w:rsidR="00A15712" w:rsidRDefault="00A15712"/>
    <w:sectPr w:rsidR="00A15712" w:rsidSect="00250C95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7F9C"/>
    <w:multiLevelType w:val="hybridMultilevel"/>
    <w:tmpl w:val="9A26089C"/>
    <w:lvl w:ilvl="0" w:tplc="242043F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AE"/>
    <w:rsid w:val="000256F7"/>
    <w:rsid w:val="000431B7"/>
    <w:rsid w:val="000A5E12"/>
    <w:rsid w:val="001C261C"/>
    <w:rsid w:val="00250C95"/>
    <w:rsid w:val="002525AB"/>
    <w:rsid w:val="00320B5C"/>
    <w:rsid w:val="003D6300"/>
    <w:rsid w:val="00440F44"/>
    <w:rsid w:val="0048482B"/>
    <w:rsid w:val="004D7CAA"/>
    <w:rsid w:val="00563414"/>
    <w:rsid w:val="00564FC6"/>
    <w:rsid w:val="005F4700"/>
    <w:rsid w:val="00611F87"/>
    <w:rsid w:val="00623602"/>
    <w:rsid w:val="006E65E3"/>
    <w:rsid w:val="006F3706"/>
    <w:rsid w:val="006F56A2"/>
    <w:rsid w:val="00766438"/>
    <w:rsid w:val="007F7C35"/>
    <w:rsid w:val="008153FE"/>
    <w:rsid w:val="0098450C"/>
    <w:rsid w:val="00A15712"/>
    <w:rsid w:val="00A33DAE"/>
    <w:rsid w:val="00A82955"/>
    <w:rsid w:val="00A82D48"/>
    <w:rsid w:val="00A85945"/>
    <w:rsid w:val="00A95D59"/>
    <w:rsid w:val="00D852CB"/>
    <w:rsid w:val="00E12379"/>
    <w:rsid w:val="00FC1C47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FAF2"/>
  <w15:chartTrackingRefBased/>
  <w15:docId w15:val="{8F850424-2037-49DA-8EB0-8E722D26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C95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0C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0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50C95"/>
    <w:pPr>
      <w:spacing w:after="0" w:line="240" w:lineRule="auto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63524" TargetMode="External"/><Relationship Id="rId13" Type="http://schemas.openxmlformats.org/officeDocument/2006/relationships/hyperlink" Target="https://legislatie.just.ro/Public/DetaliiDocumentAfis/1778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3524" TargetMode="External"/><Relationship Id="rId12" Type="http://schemas.openxmlformats.org/officeDocument/2006/relationships/hyperlink" Target="https://legislatie.just.ro/Public/DetaliiDocumentAfis/2635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61250" TargetMode="External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legislatie.just.ro/Public/DetaliiDocumentAfis/263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63524" TargetMode="External"/><Relationship Id="rId14" Type="http://schemas.openxmlformats.org/officeDocument/2006/relationships/hyperlink" Target="https://legislatie.just.ro/Public/DetaliiDocumentAfis/177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1270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Windows User</cp:lastModifiedBy>
  <cp:revision>36</cp:revision>
  <cp:lastPrinted>2024-07-08T11:24:00Z</cp:lastPrinted>
  <dcterms:created xsi:type="dcterms:W3CDTF">2024-01-26T11:28:00Z</dcterms:created>
  <dcterms:modified xsi:type="dcterms:W3CDTF">2024-07-08T11:24:00Z</dcterms:modified>
</cp:coreProperties>
</file>