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C07" w:rsidRPr="009C5C07" w:rsidRDefault="009C5C07" w:rsidP="009C5C07">
      <w:pPr>
        <w:ind w:firstLine="90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D583273" wp14:editId="6B945724">
            <wp:extent cx="1444031" cy="1000125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529" cy="1012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5C07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4DFF98A" wp14:editId="0F74E78C">
            <wp:extent cx="4410075" cy="116776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116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5C07" w:rsidRPr="009C5C07" w:rsidRDefault="009C5C07">
      <w:pPr>
        <w:spacing w:before="31"/>
        <w:ind w:left="1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9C5C07">
        <w:rPr>
          <w:rFonts w:ascii="Times New Roman" w:hAnsi="Times New Roman" w:cs="Times New Roman"/>
          <w:b/>
          <w:spacing w:val="-2"/>
          <w:sz w:val="24"/>
          <w:szCs w:val="24"/>
        </w:rPr>
        <w:t xml:space="preserve">Nr.  </w:t>
      </w:r>
      <w:r w:rsidR="005F5F6F">
        <w:rPr>
          <w:rFonts w:ascii="Times New Roman" w:hAnsi="Times New Roman" w:cs="Times New Roman"/>
          <w:b/>
          <w:spacing w:val="-2"/>
          <w:sz w:val="24"/>
          <w:szCs w:val="24"/>
        </w:rPr>
        <w:t>1582</w:t>
      </w:r>
      <w:r w:rsidRPr="009C5C0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din</w:t>
      </w:r>
      <w:r w:rsidR="005F5F6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03.03.2025</w:t>
      </w:r>
      <w:bookmarkStart w:id="0" w:name="_GoBack"/>
      <w:bookmarkEnd w:id="0"/>
      <w:r w:rsidRPr="009C5C0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</w:p>
    <w:p w:rsidR="009C5C07" w:rsidRPr="009C5C07" w:rsidRDefault="009C5C07" w:rsidP="009C5C07">
      <w:pPr>
        <w:ind w:left="1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9C5C07" w:rsidRPr="009C5C07" w:rsidRDefault="009C5C07" w:rsidP="009C5C07">
      <w:pPr>
        <w:ind w:left="1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710BD8" w:rsidRPr="009C5C07" w:rsidRDefault="009C5C07" w:rsidP="009C5C07">
      <w:pPr>
        <w:ind w:lef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C07">
        <w:rPr>
          <w:rFonts w:ascii="Times New Roman" w:hAnsi="Times New Roman" w:cs="Times New Roman"/>
          <w:b/>
          <w:spacing w:val="-2"/>
          <w:sz w:val="24"/>
          <w:szCs w:val="24"/>
        </w:rPr>
        <w:t>TEMATICA</w:t>
      </w:r>
    </w:p>
    <w:p w:rsidR="00710BD8" w:rsidRPr="009C5C07" w:rsidRDefault="009C5C07" w:rsidP="009C5C07">
      <w:pPr>
        <w:spacing w:line="453" w:lineRule="auto"/>
        <w:ind w:lef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C07">
        <w:rPr>
          <w:rFonts w:ascii="Times New Roman" w:hAnsi="Times New Roman" w:cs="Times New Roman"/>
          <w:b/>
          <w:sz w:val="24"/>
          <w:szCs w:val="24"/>
        </w:rPr>
        <w:t>pentru</w:t>
      </w:r>
      <w:r w:rsidRPr="009C5C07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b/>
          <w:sz w:val="24"/>
          <w:szCs w:val="24"/>
        </w:rPr>
        <w:t>concursul</w:t>
      </w:r>
      <w:r w:rsidRPr="009C5C07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b/>
          <w:sz w:val="24"/>
          <w:szCs w:val="24"/>
        </w:rPr>
        <w:t>de</w:t>
      </w:r>
      <w:r w:rsidRPr="009C5C07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b/>
          <w:sz w:val="24"/>
          <w:szCs w:val="24"/>
        </w:rPr>
        <w:t>ocupare</w:t>
      </w:r>
      <w:r w:rsidRPr="009C5C07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9C5C07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b/>
          <w:sz w:val="24"/>
          <w:szCs w:val="24"/>
        </w:rPr>
        <w:t>post</w:t>
      </w:r>
      <w:r>
        <w:rPr>
          <w:rFonts w:ascii="Times New Roman" w:hAnsi="Times New Roman" w:cs="Times New Roman"/>
          <w:b/>
          <w:sz w:val="24"/>
          <w:szCs w:val="24"/>
        </w:rPr>
        <w:t>ului</w:t>
      </w:r>
      <w:r w:rsidRPr="009C5C07">
        <w:rPr>
          <w:rFonts w:ascii="Times New Roman" w:hAnsi="Times New Roman" w:cs="Times New Roman"/>
          <w:b/>
          <w:sz w:val="24"/>
          <w:szCs w:val="24"/>
        </w:rPr>
        <w:t xml:space="preserve"> vacant </w:t>
      </w:r>
      <w:r>
        <w:rPr>
          <w:rFonts w:ascii="Times New Roman" w:hAnsi="Times New Roman" w:cs="Times New Roman"/>
          <w:b/>
          <w:sz w:val="24"/>
          <w:szCs w:val="24"/>
        </w:rPr>
        <w:t xml:space="preserve">de medic specialist </w:t>
      </w:r>
      <w:r w:rsidRPr="009C5C07">
        <w:rPr>
          <w:rFonts w:ascii="Times New Roman" w:hAnsi="Times New Roman" w:cs="Times New Roman"/>
          <w:b/>
          <w:sz w:val="24"/>
          <w:szCs w:val="24"/>
        </w:rPr>
        <w:t>in  specialitatea NEUROLOGIE</w:t>
      </w:r>
    </w:p>
    <w:p w:rsidR="00710BD8" w:rsidRPr="009C5C07" w:rsidRDefault="00710BD8">
      <w:pPr>
        <w:pStyle w:val="BodyText"/>
        <w:spacing w:before="214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710BD8" w:rsidRPr="009C5C07" w:rsidRDefault="009C5C07">
      <w:pPr>
        <w:ind w:left="1"/>
        <w:rPr>
          <w:rFonts w:ascii="Times New Roman" w:hAnsi="Times New Roman" w:cs="Times New Roman"/>
          <w:b/>
          <w:sz w:val="24"/>
          <w:szCs w:val="24"/>
        </w:rPr>
      </w:pPr>
      <w:r w:rsidRPr="009C5C07">
        <w:rPr>
          <w:rFonts w:ascii="Times New Roman" w:hAnsi="Times New Roman" w:cs="Times New Roman"/>
          <w:b/>
          <w:sz w:val="24"/>
          <w:szCs w:val="24"/>
        </w:rPr>
        <w:t>I.</w:t>
      </w:r>
      <w:r w:rsidRPr="009C5C0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b/>
          <w:sz w:val="24"/>
          <w:szCs w:val="24"/>
        </w:rPr>
        <w:t>PROBA</w:t>
      </w:r>
      <w:r w:rsidRPr="009C5C0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b/>
          <w:spacing w:val="-2"/>
          <w:sz w:val="24"/>
          <w:szCs w:val="24"/>
        </w:rPr>
        <w:t>SCRISA</w:t>
      </w:r>
    </w:p>
    <w:p w:rsidR="00710BD8" w:rsidRPr="009C5C07" w:rsidRDefault="00710BD8">
      <w:pPr>
        <w:pStyle w:val="BodyText"/>
        <w:spacing w:before="212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710BD8" w:rsidRPr="009C5C07" w:rsidRDefault="009C5C07">
      <w:pPr>
        <w:pStyle w:val="ListParagraph"/>
        <w:numPr>
          <w:ilvl w:val="0"/>
          <w:numId w:val="3"/>
        </w:numPr>
        <w:tabs>
          <w:tab w:val="left" w:pos="218"/>
        </w:tabs>
        <w:spacing w:before="0"/>
        <w:ind w:left="218" w:hanging="2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Elemente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de</w:t>
      </w:r>
      <w:r w:rsidRPr="009C5C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neurobiologie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in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afectiunile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nevraxiale</w:t>
      </w:r>
      <w:r w:rsidRPr="009C5C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>(7)</w:t>
      </w:r>
    </w:p>
    <w:p w:rsidR="00710BD8" w:rsidRPr="009C5C07" w:rsidRDefault="009C5C07">
      <w:pPr>
        <w:pStyle w:val="ListParagraph"/>
        <w:numPr>
          <w:ilvl w:val="0"/>
          <w:numId w:val="3"/>
        </w:numPr>
        <w:tabs>
          <w:tab w:val="left" w:pos="218"/>
        </w:tabs>
        <w:spacing w:before="241"/>
        <w:ind w:left="218" w:hanging="2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Semiologia</w:t>
      </w:r>
      <w:r w:rsidRPr="009C5C0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sensibilitatii:</w:t>
      </w:r>
      <w:r w:rsidRPr="009C5C0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>(4)</w:t>
      </w: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70"/>
        </w:tabs>
        <w:ind w:hanging="1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Organizarea</w:t>
      </w:r>
      <w:r w:rsidRPr="009C5C0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sensibilitatii</w:t>
      </w:r>
      <w:r w:rsidRPr="009C5C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corpului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-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>somesterzia</w:t>
      </w: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70"/>
        </w:tabs>
        <w:ind w:hanging="1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Semiologia</w:t>
      </w:r>
      <w:r w:rsidRPr="009C5C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analitica</w:t>
      </w:r>
      <w:r w:rsidRPr="009C5C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a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>sensibilitatii.</w:t>
      </w: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70"/>
        </w:tabs>
        <w:spacing w:before="241"/>
        <w:ind w:hanging="1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Sindroamele</w:t>
      </w:r>
      <w:r w:rsidRPr="009C5C0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>senzitive</w:t>
      </w:r>
    </w:p>
    <w:p w:rsidR="00710BD8" w:rsidRPr="009C5C07" w:rsidRDefault="009C5C07">
      <w:pPr>
        <w:pStyle w:val="ListParagraph"/>
        <w:numPr>
          <w:ilvl w:val="0"/>
          <w:numId w:val="3"/>
        </w:numPr>
        <w:tabs>
          <w:tab w:val="left" w:pos="218"/>
        </w:tabs>
        <w:ind w:left="218" w:hanging="2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Semiologia</w:t>
      </w:r>
      <w:r w:rsidRPr="009C5C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motilitatii</w:t>
      </w:r>
      <w:r w:rsidRPr="009C5C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si</w:t>
      </w:r>
      <w:r w:rsidRPr="009C5C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a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reflexelor:</w:t>
      </w:r>
      <w:r w:rsidRPr="009C5C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>(4)</w:t>
      </w: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70"/>
        </w:tabs>
        <w:ind w:hanging="1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Organizarea</w:t>
      </w:r>
      <w:r w:rsidRPr="009C5C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generala</w:t>
      </w:r>
      <w:r w:rsidRPr="009C5C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a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sistemelor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care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controleaza</w:t>
      </w:r>
      <w:r w:rsidRPr="009C5C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>miscarea</w:t>
      </w: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70"/>
        </w:tabs>
        <w:spacing w:before="241"/>
        <w:ind w:hanging="1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Semiologia</w:t>
      </w:r>
      <w:r w:rsidRPr="009C5C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unitatii</w:t>
      </w:r>
      <w:r w:rsidRPr="009C5C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>motorii</w:t>
      </w: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70"/>
        </w:tabs>
        <w:ind w:hanging="1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Sindromul</w:t>
      </w:r>
      <w:r w:rsidRPr="009C5C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>piramidal</w:t>
      </w: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70"/>
        </w:tabs>
        <w:ind w:hanging="1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Semiologia</w:t>
      </w:r>
      <w:r w:rsidRPr="009C5C0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>extrapiramidala</w:t>
      </w: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70"/>
        </w:tabs>
        <w:spacing w:before="241"/>
        <w:ind w:hanging="1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Semiologia</w:t>
      </w:r>
      <w:r w:rsidRPr="009C5C0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>cerebeloasa</w:t>
      </w: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70"/>
        </w:tabs>
        <w:ind w:hanging="1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Semiologia</w:t>
      </w:r>
      <w:r w:rsidRPr="009C5C0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>reflexelor</w:t>
      </w: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67"/>
        </w:tabs>
        <w:ind w:left="267" w:hanging="114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pacing w:val="-2"/>
          <w:sz w:val="24"/>
          <w:szCs w:val="24"/>
        </w:rPr>
        <w:t>Miocloniile</w:t>
      </w:r>
    </w:p>
    <w:p w:rsidR="00710BD8" w:rsidRPr="009C5C07" w:rsidRDefault="009C5C07">
      <w:pPr>
        <w:pStyle w:val="ListParagraph"/>
        <w:numPr>
          <w:ilvl w:val="0"/>
          <w:numId w:val="3"/>
        </w:numPr>
        <w:tabs>
          <w:tab w:val="left" w:pos="218"/>
        </w:tabs>
        <w:spacing w:before="241"/>
        <w:ind w:left="218" w:hanging="2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Semiologia</w:t>
      </w:r>
      <w:r w:rsidRPr="009C5C0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nervilor</w:t>
      </w:r>
      <w:r w:rsidRPr="009C5C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cranieni</w:t>
      </w:r>
      <w:r w:rsidRPr="009C5C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>(1,2)</w:t>
      </w: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70"/>
        </w:tabs>
        <w:ind w:hanging="1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nervul</w:t>
      </w:r>
      <w:r w:rsidRPr="009C5C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olfactiv</w:t>
      </w:r>
      <w:r w:rsidRPr="009C5C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>(I)</w:t>
      </w: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70"/>
        </w:tabs>
        <w:ind w:hanging="1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nervul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optic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(II)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si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caile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>vizuale</w:t>
      </w: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67"/>
        </w:tabs>
        <w:ind w:left="267" w:hanging="114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motilitatea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oculara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(III,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IV,</w:t>
      </w:r>
      <w:r w:rsidRPr="009C5C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>VI)</w:t>
      </w:r>
    </w:p>
    <w:p w:rsidR="00710BD8" w:rsidRPr="009C5C07" w:rsidRDefault="00710BD8">
      <w:pPr>
        <w:pStyle w:val="ListParagraph"/>
        <w:rPr>
          <w:rFonts w:ascii="Times New Roman" w:hAnsi="Times New Roman" w:cs="Times New Roman"/>
          <w:sz w:val="24"/>
          <w:szCs w:val="24"/>
        </w:rPr>
        <w:sectPr w:rsidR="00710BD8" w:rsidRPr="009C5C07">
          <w:type w:val="continuous"/>
          <w:pgSz w:w="11910" w:h="16850"/>
          <w:pgMar w:top="1100" w:right="992" w:bottom="280" w:left="1417" w:header="720" w:footer="720" w:gutter="0"/>
          <w:cols w:space="720"/>
        </w:sectPr>
      </w:pP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70"/>
        </w:tabs>
        <w:spacing w:before="31"/>
        <w:ind w:hanging="1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lastRenderedPageBreak/>
        <w:t>nervul</w:t>
      </w:r>
      <w:r w:rsidRPr="009C5C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trigemen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(V)</w:t>
      </w: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70"/>
        </w:tabs>
        <w:spacing w:before="243"/>
        <w:ind w:hanging="1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nervul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facial</w:t>
      </w:r>
      <w:r w:rsidRPr="009C5C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>(VI)</w:t>
      </w: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70"/>
        </w:tabs>
        <w:ind w:hanging="1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nervul</w:t>
      </w:r>
      <w:r w:rsidRPr="009C5C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vestibular</w:t>
      </w:r>
      <w:r w:rsidRPr="009C5C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si</w:t>
      </w:r>
      <w:r w:rsidRPr="009C5C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cohlear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 xml:space="preserve"> (VIII)</w:t>
      </w: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70"/>
        </w:tabs>
        <w:spacing w:before="241"/>
        <w:ind w:hanging="1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nervul</w:t>
      </w:r>
      <w:r w:rsidRPr="009C5C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glosofaringian</w:t>
      </w:r>
      <w:r w:rsidRPr="009C5C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>(IX)</w:t>
      </w: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70"/>
        </w:tabs>
        <w:ind w:hanging="1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nervul</w:t>
      </w:r>
      <w:r w:rsidRPr="009C5C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pneumogastric</w:t>
      </w:r>
      <w:r w:rsidRPr="009C5C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>(X)</w:t>
      </w: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70"/>
        </w:tabs>
        <w:ind w:hanging="1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nervul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spinal</w:t>
      </w:r>
      <w:r w:rsidRPr="009C5C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>(XI)</w:t>
      </w: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70"/>
        </w:tabs>
        <w:ind w:hanging="1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nervul</w:t>
      </w:r>
      <w:r w:rsidRPr="009C5C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mare</w:t>
      </w:r>
      <w:r w:rsidRPr="009C5C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hipoglos</w:t>
      </w:r>
      <w:r w:rsidRPr="009C5C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>(XII)</w:t>
      </w:r>
    </w:p>
    <w:p w:rsidR="00710BD8" w:rsidRPr="009C5C07" w:rsidRDefault="009C5C07">
      <w:pPr>
        <w:pStyle w:val="ListParagraph"/>
        <w:numPr>
          <w:ilvl w:val="0"/>
          <w:numId w:val="3"/>
        </w:numPr>
        <w:tabs>
          <w:tab w:val="left" w:pos="218"/>
        </w:tabs>
        <w:spacing w:before="241"/>
        <w:ind w:left="218" w:hanging="2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Semiologia</w:t>
      </w:r>
      <w:r w:rsidRPr="009C5C0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functiilor</w:t>
      </w:r>
      <w:r w:rsidRPr="009C5C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vegetative:</w:t>
      </w:r>
      <w:r w:rsidRPr="009C5C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>(4)</w:t>
      </w: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70"/>
        </w:tabs>
        <w:ind w:hanging="1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sistemul</w:t>
      </w:r>
      <w:r w:rsidRPr="009C5C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nervos</w:t>
      </w:r>
      <w:r w:rsidRPr="009C5C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>autonom</w:t>
      </w: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70"/>
        </w:tabs>
        <w:spacing w:before="241"/>
        <w:ind w:hanging="1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pacing w:val="-2"/>
          <w:sz w:val="24"/>
          <w:szCs w:val="24"/>
        </w:rPr>
        <w:t>sindroamele</w:t>
      </w:r>
      <w:r w:rsidRPr="009C5C0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>hipotalamo-hipofizare</w:t>
      </w:r>
    </w:p>
    <w:p w:rsidR="00710BD8" w:rsidRPr="009C5C07" w:rsidRDefault="009C5C07">
      <w:pPr>
        <w:pStyle w:val="ListParagraph"/>
        <w:numPr>
          <w:ilvl w:val="0"/>
          <w:numId w:val="3"/>
        </w:numPr>
        <w:tabs>
          <w:tab w:val="left" w:pos="218"/>
        </w:tabs>
        <w:ind w:left="218" w:hanging="2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Constienta</w:t>
      </w:r>
      <w:r w:rsidRPr="009C5C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>(1,4)</w:t>
      </w: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70"/>
        </w:tabs>
        <w:ind w:hanging="1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tulburari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de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somn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si</w:t>
      </w:r>
      <w:r w:rsidRPr="009C5C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>veghe</w:t>
      </w: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70"/>
        </w:tabs>
        <w:ind w:hanging="1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starile</w:t>
      </w:r>
      <w:r w:rsidRPr="009C5C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>comatoase</w:t>
      </w: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67"/>
        </w:tabs>
        <w:spacing w:before="241"/>
        <w:ind w:left="267" w:hanging="114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mutismul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achinetic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si</w:t>
      </w:r>
      <w:r w:rsidRPr="009C5C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sindromul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de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>deaferentare</w:t>
      </w: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70"/>
        </w:tabs>
        <w:ind w:hanging="1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confuzia,</w:t>
      </w:r>
      <w:r w:rsidRPr="009C5C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>etc.</w:t>
      </w:r>
    </w:p>
    <w:p w:rsidR="00710BD8" w:rsidRPr="009C5C07" w:rsidRDefault="009C5C07">
      <w:pPr>
        <w:pStyle w:val="ListParagraph"/>
        <w:numPr>
          <w:ilvl w:val="0"/>
          <w:numId w:val="3"/>
        </w:numPr>
        <w:tabs>
          <w:tab w:val="left" w:pos="218"/>
        </w:tabs>
        <w:spacing w:before="241"/>
        <w:ind w:left="218" w:hanging="2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Functiile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nervoase</w:t>
      </w:r>
      <w:r w:rsidRPr="009C5C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superioare</w:t>
      </w:r>
      <w:r w:rsidRPr="009C5C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>(1,4)</w:t>
      </w: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70"/>
        </w:tabs>
        <w:ind w:hanging="1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pacing w:val="-2"/>
          <w:sz w:val="24"/>
          <w:szCs w:val="24"/>
        </w:rPr>
        <w:t>somatognozia</w:t>
      </w: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70"/>
        </w:tabs>
        <w:ind w:hanging="1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pacing w:val="-2"/>
          <w:sz w:val="24"/>
          <w:szCs w:val="24"/>
        </w:rPr>
        <w:t>apraxiile</w:t>
      </w: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70"/>
        </w:tabs>
        <w:ind w:hanging="1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pacing w:val="-2"/>
          <w:sz w:val="24"/>
          <w:szCs w:val="24"/>
        </w:rPr>
        <w:t>agnoziile</w:t>
      </w: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70"/>
        </w:tabs>
        <w:spacing w:before="241"/>
        <w:ind w:hanging="1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dominanta</w:t>
      </w:r>
      <w:r w:rsidRPr="009C5C0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cerebrala.</w:t>
      </w:r>
      <w:r w:rsidRPr="009C5C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>Afazia</w:t>
      </w: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67"/>
        </w:tabs>
        <w:ind w:left="267" w:hanging="114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pacing w:val="-2"/>
          <w:sz w:val="24"/>
          <w:szCs w:val="24"/>
        </w:rPr>
        <w:t>memoria</w:t>
      </w:r>
    </w:p>
    <w:p w:rsidR="00710BD8" w:rsidRPr="009C5C07" w:rsidRDefault="009C5C07">
      <w:pPr>
        <w:pStyle w:val="ListParagraph"/>
        <w:numPr>
          <w:ilvl w:val="0"/>
          <w:numId w:val="3"/>
        </w:numPr>
        <w:tabs>
          <w:tab w:val="left" w:pos="218"/>
        </w:tabs>
        <w:spacing w:before="241"/>
        <w:ind w:left="218" w:hanging="2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Epilepsia</w:t>
      </w:r>
      <w:r w:rsidRPr="009C5C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>(1,2,3,8)</w:t>
      </w: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70"/>
        </w:tabs>
        <w:ind w:hanging="1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pacing w:val="-2"/>
          <w:sz w:val="24"/>
          <w:szCs w:val="24"/>
        </w:rPr>
        <w:t>clinica</w:t>
      </w: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70"/>
        </w:tabs>
        <w:ind w:hanging="1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pacing w:val="-2"/>
          <w:sz w:val="24"/>
          <w:szCs w:val="24"/>
        </w:rPr>
        <w:t>etiologie</w:t>
      </w: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70"/>
        </w:tabs>
        <w:ind w:hanging="1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pacing w:val="-2"/>
          <w:sz w:val="24"/>
          <w:szCs w:val="24"/>
        </w:rPr>
        <w:t>fiziopatologie</w:t>
      </w: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70"/>
        </w:tabs>
        <w:spacing w:before="241"/>
        <w:ind w:hanging="1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pacing w:val="-2"/>
          <w:sz w:val="24"/>
          <w:szCs w:val="24"/>
        </w:rPr>
        <w:t>tratament</w:t>
      </w:r>
    </w:p>
    <w:p w:rsidR="00710BD8" w:rsidRPr="009C5C07" w:rsidRDefault="009C5C07">
      <w:pPr>
        <w:pStyle w:val="ListParagraph"/>
        <w:numPr>
          <w:ilvl w:val="0"/>
          <w:numId w:val="3"/>
        </w:numPr>
        <w:tabs>
          <w:tab w:val="left" w:pos="218"/>
        </w:tabs>
        <w:ind w:left="218" w:hanging="2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Algiile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craniene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si</w:t>
      </w:r>
      <w:r w:rsidRPr="009C5C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faciale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>(1,2,3)</w:t>
      </w: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70"/>
        </w:tabs>
        <w:ind w:hanging="1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dispozitivul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de</w:t>
      </w:r>
      <w:r w:rsidRPr="009C5C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sensibilitate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al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fetei</w:t>
      </w:r>
      <w:r w:rsidRPr="009C5C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si</w:t>
      </w:r>
      <w:r w:rsidRPr="009C5C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>craniului</w:t>
      </w: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70"/>
        </w:tabs>
        <w:spacing w:before="241"/>
        <w:ind w:hanging="1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nevralgia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de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>trigemen</w:t>
      </w:r>
    </w:p>
    <w:p w:rsidR="00710BD8" w:rsidRPr="009C5C07" w:rsidRDefault="00710BD8">
      <w:pPr>
        <w:pStyle w:val="ListParagraph"/>
        <w:rPr>
          <w:rFonts w:ascii="Times New Roman" w:hAnsi="Times New Roman" w:cs="Times New Roman"/>
          <w:sz w:val="24"/>
          <w:szCs w:val="24"/>
        </w:rPr>
        <w:sectPr w:rsidR="00710BD8" w:rsidRPr="009C5C07">
          <w:pgSz w:w="11910" w:h="16850"/>
          <w:pgMar w:top="1100" w:right="992" w:bottom="280" w:left="1417" w:header="720" w:footer="720" w:gutter="0"/>
          <w:cols w:space="720"/>
        </w:sectPr>
      </w:pP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67"/>
        </w:tabs>
        <w:spacing w:before="31"/>
        <w:ind w:left="267" w:hanging="114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lastRenderedPageBreak/>
        <w:t>migrena</w:t>
      </w:r>
      <w:r w:rsidRPr="009C5C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si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algiile</w:t>
      </w:r>
      <w:r w:rsidRPr="009C5C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vasculare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ale</w:t>
      </w:r>
      <w:r w:rsidRPr="009C5C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>fetei</w:t>
      </w: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70"/>
        </w:tabs>
        <w:spacing w:before="243"/>
        <w:ind w:hanging="1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algiile</w:t>
      </w:r>
      <w:r w:rsidRPr="009C5C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craniene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si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faciale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>simptomatice</w:t>
      </w: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70"/>
        </w:tabs>
        <w:ind w:hanging="1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pacing w:val="-2"/>
          <w:sz w:val="24"/>
          <w:szCs w:val="24"/>
        </w:rPr>
        <w:t>cefaleea</w:t>
      </w:r>
    </w:p>
    <w:p w:rsidR="00710BD8" w:rsidRPr="009C5C07" w:rsidRDefault="009C5C07">
      <w:pPr>
        <w:pStyle w:val="ListParagraph"/>
        <w:numPr>
          <w:ilvl w:val="0"/>
          <w:numId w:val="3"/>
        </w:numPr>
        <w:tabs>
          <w:tab w:val="left" w:pos="327"/>
        </w:tabs>
        <w:spacing w:before="241"/>
        <w:ind w:left="327" w:hanging="326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Patologia</w:t>
      </w:r>
      <w:r w:rsidRPr="009C5C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nervilor</w:t>
      </w:r>
      <w:r w:rsidRPr="009C5C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periferici</w:t>
      </w:r>
      <w:r w:rsidRPr="009C5C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>(1,2,3)</w:t>
      </w: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70"/>
        </w:tabs>
        <w:ind w:hanging="1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principalele</w:t>
      </w:r>
      <w:r w:rsidRPr="009C5C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tipuri</w:t>
      </w:r>
      <w:r w:rsidRPr="009C5C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anatomo-clinice</w:t>
      </w:r>
      <w:r w:rsidRPr="009C5C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de</w:t>
      </w:r>
      <w:r w:rsidRPr="009C5C0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neuropatii</w:t>
      </w:r>
      <w:r w:rsidRPr="009C5C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>periferice</w:t>
      </w: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70"/>
        </w:tabs>
        <w:ind w:hanging="1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leziunile</w:t>
      </w:r>
      <w:r w:rsidRPr="009C5C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radacinilor,</w:t>
      </w:r>
      <w:r w:rsidRPr="009C5C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plexurilor</w:t>
      </w:r>
      <w:r w:rsidRPr="009C5C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si</w:t>
      </w:r>
      <w:r w:rsidRPr="009C5C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nervilor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>periferici</w:t>
      </w: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70"/>
        </w:tabs>
        <w:ind w:hanging="1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pacing w:val="-2"/>
          <w:sz w:val="24"/>
          <w:szCs w:val="24"/>
        </w:rPr>
        <w:t>polineuropatiile</w:t>
      </w: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67"/>
        </w:tabs>
        <w:spacing w:before="241"/>
        <w:ind w:left="267" w:hanging="114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pacing w:val="-2"/>
          <w:sz w:val="24"/>
          <w:szCs w:val="24"/>
        </w:rPr>
        <w:t>multinevritele</w:t>
      </w: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70"/>
        </w:tabs>
        <w:ind w:hanging="1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pacing w:val="-2"/>
          <w:sz w:val="24"/>
          <w:szCs w:val="24"/>
        </w:rPr>
        <w:t>poliradiculonevritele</w:t>
      </w:r>
    </w:p>
    <w:p w:rsidR="00710BD8" w:rsidRPr="009C5C07" w:rsidRDefault="009C5C07">
      <w:pPr>
        <w:pStyle w:val="ListParagraph"/>
        <w:numPr>
          <w:ilvl w:val="0"/>
          <w:numId w:val="3"/>
        </w:numPr>
        <w:tabs>
          <w:tab w:val="left" w:pos="330"/>
        </w:tabs>
        <w:spacing w:before="241"/>
        <w:ind w:left="330" w:hanging="329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Compresiunile</w:t>
      </w:r>
      <w:r w:rsidRPr="009C5C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lente</w:t>
      </w:r>
      <w:r w:rsidRPr="009C5C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ale</w:t>
      </w:r>
      <w:r w:rsidRPr="009C5C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maduvei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si</w:t>
      </w:r>
      <w:r w:rsidRPr="009C5C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mielopatiile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vasculare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>(1,2,3)</w:t>
      </w:r>
    </w:p>
    <w:p w:rsidR="00710BD8" w:rsidRPr="009C5C07" w:rsidRDefault="009C5C07">
      <w:pPr>
        <w:pStyle w:val="ListParagraph"/>
        <w:numPr>
          <w:ilvl w:val="0"/>
          <w:numId w:val="3"/>
        </w:numPr>
        <w:tabs>
          <w:tab w:val="left" w:pos="330"/>
        </w:tabs>
        <w:ind w:left="330" w:hanging="329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Siringomielia</w:t>
      </w:r>
      <w:r w:rsidRPr="009C5C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si</w:t>
      </w:r>
      <w:r w:rsidRPr="009C5C0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malformatiile</w:t>
      </w:r>
      <w:r w:rsidRPr="009C5C0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atlanto-occipitale</w:t>
      </w:r>
      <w:r w:rsidRPr="009C5C0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>(1,2,3)</w:t>
      </w:r>
    </w:p>
    <w:p w:rsidR="00710BD8" w:rsidRPr="009C5C07" w:rsidRDefault="009C5C07">
      <w:pPr>
        <w:pStyle w:val="ListParagraph"/>
        <w:numPr>
          <w:ilvl w:val="0"/>
          <w:numId w:val="3"/>
        </w:numPr>
        <w:tabs>
          <w:tab w:val="left" w:pos="330"/>
        </w:tabs>
        <w:ind w:left="330" w:hanging="329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Scleroza</w:t>
      </w:r>
      <w:r w:rsidRPr="009C5C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in</w:t>
      </w:r>
      <w:r w:rsidRPr="009C5C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placi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si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alte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afectiuni</w:t>
      </w:r>
      <w:r w:rsidRPr="009C5C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demielinizante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>(1,2,3)</w:t>
      </w:r>
    </w:p>
    <w:p w:rsidR="00710BD8" w:rsidRPr="009C5C07" w:rsidRDefault="009C5C07">
      <w:pPr>
        <w:pStyle w:val="ListParagraph"/>
        <w:numPr>
          <w:ilvl w:val="0"/>
          <w:numId w:val="3"/>
        </w:numPr>
        <w:tabs>
          <w:tab w:val="left" w:pos="330"/>
        </w:tabs>
        <w:ind w:left="330" w:hanging="329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Amiotrofiile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spinale</w:t>
      </w:r>
      <w:r w:rsidRPr="009C5C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progresive.</w:t>
      </w:r>
      <w:r w:rsidRPr="009C5C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Boala</w:t>
      </w:r>
      <w:r w:rsidRPr="009C5C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neuronului</w:t>
      </w:r>
      <w:r w:rsidRPr="009C5C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motor</w:t>
      </w:r>
      <w:r w:rsidRPr="009C5C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>(1,2,3)</w:t>
      </w:r>
    </w:p>
    <w:p w:rsidR="00710BD8" w:rsidRPr="009C5C07" w:rsidRDefault="009C5C07">
      <w:pPr>
        <w:pStyle w:val="ListParagraph"/>
        <w:numPr>
          <w:ilvl w:val="0"/>
          <w:numId w:val="3"/>
        </w:numPr>
        <w:tabs>
          <w:tab w:val="left" w:pos="330"/>
        </w:tabs>
        <w:spacing w:before="241"/>
        <w:ind w:left="330" w:hanging="329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Boala</w:t>
      </w:r>
      <w:r w:rsidRPr="009C5C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Parkinson</w:t>
      </w:r>
      <w:r w:rsidRPr="009C5C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si</w:t>
      </w:r>
      <w:r w:rsidRPr="009C5C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sindroamele</w:t>
      </w:r>
      <w:r w:rsidRPr="009C5C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parkinsoniene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>(1,2,3)</w:t>
      </w:r>
    </w:p>
    <w:p w:rsidR="00710BD8" w:rsidRPr="009C5C07" w:rsidRDefault="009C5C07">
      <w:pPr>
        <w:pStyle w:val="ListParagraph"/>
        <w:numPr>
          <w:ilvl w:val="0"/>
          <w:numId w:val="3"/>
        </w:numPr>
        <w:tabs>
          <w:tab w:val="left" w:pos="330"/>
        </w:tabs>
        <w:ind w:left="330" w:hanging="329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Bolile</w:t>
      </w:r>
      <w:r w:rsidRPr="009C5C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ereditare</w:t>
      </w:r>
      <w:r w:rsidRPr="009C5C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si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degenerative</w:t>
      </w:r>
      <w:r w:rsidRPr="009C5C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>(1,2,3)</w:t>
      </w:r>
    </w:p>
    <w:p w:rsidR="00710BD8" w:rsidRPr="009C5C07" w:rsidRDefault="009C5C07">
      <w:pPr>
        <w:pStyle w:val="ListParagraph"/>
        <w:numPr>
          <w:ilvl w:val="0"/>
          <w:numId w:val="3"/>
        </w:numPr>
        <w:tabs>
          <w:tab w:val="left" w:pos="330"/>
        </w:tabs>
        <w:spacing w:before="238" w:line="276" w:lineRule="auto"/>
        <w:ind w:left="1" w:right="35" w:firstLine="0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Sindroamele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neurocutanate</w:t>
      </w:r>
      <w:r w:rsidRPr="009C5C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si</w:t>
      </w:r>
      <w:r w:rsidRPr="009C5C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alte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tulburari</w:t>
      </w:r>
      <w:r w:rsidRPr="009C5C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de</w:t>
      </w:r>
      <w:r w:rsidRPr="009C5C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dezvoltare</w:t>
      </w:r>
      <w:r w:rsidRPr="009C5C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ale</w:t>
      </w:r>
      <w:r w:rsidRPr="009C5C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sistemului</w:t>
      </w:r>
      <w:r w:rsidRPr="009C5C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nervos</w:t>
      </w:r>
      <w:r w:rsidRPr="009C5C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central.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 xml:space="preserve">Facomatozele 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>(1,2,3)</w:t>
      </w:r>
    </w:p>
    <w:p w:rsidR="00710BD8" w:rsidRPr="009C5C07" w:rsidRDefault="009C5C07">
      <w:pPr>
        <w:pStyle w:val="ListParagraph"/>
        <w:numPr>
          <w:ilvl w:val="0"/>
          <w:numId w:val="3"/>
        </w:numPr>
        <w:tabs>
          <w:tab w:val="left" w:pos="330"/>
        </w:tabs>
        <w:spacing w:before="201"/>
        <w:ind w:left="330" w:hanging="329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Bolile</w:t>
      </w:r>
      <w:r w:rsidRPr="009C5C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vasculare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cerebrale: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>(1,2,3)</w:t>
      </w: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70"/>
        </w:tabs>
        <w:ind w:hanging="1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anatomia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si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fiziologia</w:t>
      </w:r>
      <w:r w:rsidRPr="009C5C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circulatiei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>cerebrale</w:t>
      </w: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67"/>
        </w:tabs>
        <w:ind w:left="267" w:hanging="114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malformatiile</w:t>
      </w:r>
      <w:r w:rsidRPr="009C5C0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vasculare</w:t>
      </w:r>
      <w:r w:rsidRPr="009C5C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>cerebrale</w:t>
      </w: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70"/>
        </w:tabs>
        <w:spacing w:before="241"/>
        <w:ind w:hanging="1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complicatiile</w:t>
      </w:r>
      <w:r w:rsidRPr="009C5C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cerebrale</w:t>
      </w:r>
      <w:r w:rsidRPr="009C5C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ale</w:t>
      </w:r>
      <w:r w:rsidRPr="009C5C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hipertensiunii</w:t>
      </w:r>
      <w:r w:rsidRPr="009C5C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>arteriale</w:t>
      </w: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70"/>
        </w:tabs>
        <w:ind w:hanging="1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ischemia</w:t>
      </w:r>
      <w:r w:rsidRPr="009C5C0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>cerebrala</w:t>
      </w: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70"/>
        </w:tabs>
        <w:spacing w:before="243"/>
        <w:ind w:hanging="1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hemoragia</w:t>
      </w:r>
      <w:r w:rsidRPr="009C5C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>cerebrala</w:t>
      </w: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70"/>
        </w:tabs>
        <w:ind w:hanging="1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ictusul</w:t>
      </w:r>
      <w:r w:rsidRPr="009C5C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>lacunar</w:t>
      </w:r>
    </w:p>
    <w:p w:rsidR="00710BD8" w:rsidRPr="009C5C07" w:rsidRDefault="009C5C07">
      <w:pPr>
        <w:pStyle w:val="ListParagraph"/>
        <w:numPr>
          <w:ilvl w:val="1"/>
          <w:numId w:val="3"/>
        </w:numPr>
        <w:tabs>
          <w:tab w:val="left" w:pos="270"/>
        </w:tabs>
        <w:spacing w:before="241"/>
        <w:ind w:hanging="1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tromboflebitele</w:t>
      </w:r>
      <w:r w:rsidRPr="009C5C0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>cerebrale</w:t>
      </w:r>
    </w:p>
    <w:p w:rsidR="00710BD8" w:rsidRPr="009C5C07" w:rsidRDefault="009C5C07">
      <w:pPr>
        <w:pStyle w:val="ListParagraph"/>
        <w:numPr>
          <w:ilvl w:val="0"/>
          <w:numId w:val="3"/>
        </w:numPr>
        <w:tabs>
          <w:tab w:val="left" w:pos="330"/>
        </w:tabs>
        <w:ind w:left="330" w:hanging="329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Neoplasmele</w:t>
      </w:r>
      <w:r w:rsidRPr="009C5C0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intracraniene</w:t>
      </w:r>
      <w:r w:rsidRPr="009C5C0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>(1,2,3)</w:t>
      </w:r>
    </w:p>
    <w:p w:rsidR="00710BD8" w:rsidRPr="009C5C07" w:rsidRDefault="009C5C07">
      <w:pPr>
        <w:pStyle w:val="ListParagraph"/>
        <w:numPr>
          <w:ilvl w:val="0"/>
          <w:numId w:val="3"/>
        </w:numPr>
        <w:tabs>
          <w:tab w:val="left" w:pos="327"/>
        </w:tabs>
        <w:ind w:left="327" w:hanging="326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Traumatismele</w:t>
      </w:r>
      <w:r w:rsidRPr="009C5C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craniene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si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ale</w:t>
      </w:r>
      <w:r w:rsidRPr="009C5C0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maduvei</w:t>
      </w:r>
      <w:r w:rsidRPr="009C5C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spinarii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>(1,2,3)</w:t>
      </w:r>
    </w:p>
    <w:p w:rsidR="00710BD8" w:rsidRPr="009C5C07" w:rsidRDefault="009C5C07">
      <w:pPr>
        <w:pStyle w:val="ListParagraph"/>
        <w:numPr>
          <w:ilvl w:val="0"/>
          <w:numId w:val="3"/>
        </w:numPr>
        <w:tabs>
          <w:tab w:val="left" w:pos="327"/>
        </w:tabs>
        <w:spacing w:before="241"/>
        <w:ind w:left="327" w:hanging="326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Patologia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infectioasa</w:t>
      </w:r>
      <w:r w:rsidRPr="009C5C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si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parazitara</w:t>
      </w:r>
      <w:r w:rsidRPr="009C5C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>(1,2,3)</w:t>
      </w:r>
    </w:p>
    <w:p w:rsidR="00710BD8" w:rsidRPr="009C5C07" w:rsidRDefault="009C5C07">
      <w:pPr>
        <w:pStyle w:val="ListParagraph"/>
        <w:numPr>
          <w:ilvl w:val="0"/>
          <w:numId w:val="3"/>
        </w:numPr>
        <w:tabs>
          <w:tab w:val="left" w:pos="327"/>
        </w:tabs>
        <w:ind w:left="327" w:hanging="326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Dementele</w:t>
      </w:r>
      <w:r w:rsidRPr="009C5C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organice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ale</w:t>
      </w:r>
      <w:r w:rsidRPr="009C5C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adultului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>(1,2,3)</w:t>
      </w:r>
    </w:p>
    <w:p w:rsidR="00710BD8" w:rsidRPr="009C5C07" w:rsidRDefault="00710BD8">
      <w:pPr>
        <w:pStyle w:val="ListParagraph"/>
        <w:rPr>
          <w:rFonts w:ascii="Times New Roman" w:hAnsi="Times New Roman" w:cs="Times New Roman"/>
          <w:sz w:val="24"/>
          <w:szCs w:val="24"/>
        </w:rPr>
        <w:sectPr w:rsidR="00710BD8" w:rsidRPr="009C5C07">
          <w:pgSz w:w="11910" w:h="16850"/>
          <w:pgMar w:top="1100" w:right="992" w:bottom="280" w:left="1417" w:header="720" w:footer="720" w:gutter="0"/>
          <w:cols w:space="720"/>
        </w:sectPr>
      </w:pPr>
    </w:p>
    <w:p w:rsidR="00710BD8" w:rsidRPr="009C5C07" w:rsidRDefault="009C5C07">
      <w:pPr>
        <w:pStyle w:val="ListParagraph"/>
        <w:numPr>
          <w:ilvl w:val="0"/>
          <w:numId w:val="3"/>
        </w:numPr>
        <w:tabs>
          <w:tab w:val="left" w:pos="330"/>
        </w:tabs>
        <w:spacing w:before="31"/>
        <w:ind w:left="330" w:hanging="329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lastRenderedPageBreak/>
        <w:t>Encefalopatii</w:t>
      </w:r>
      <w:r w:rsidRPr="009C5C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infantile</w:t>
      </w:r>
      <w:r w:rsidRPr="009C5C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>(1,2,3)</w:t>
      </w:r>
    </w:p>
    <w:p w:rsidR="00710BD8" w:rsidRPr="009C5C07" w:rsidRDefault="009C5C07">
      <w:pPr>
        <w:pStyle w:val="ListParagraph"/>
        <w:numPr>
          <w:ilvl w:val="0"/>
          <w:numId w:val="3"/>
        </w:numPr>
        <w:tabs>
          <w:tab w:val="left" w:pos="327"/>
        </w:tabs>
        <w:spacing w:before="243"/>
        <w:ind w:left="327" w:hanging="326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Manifestari</w:t>
      </w:r>
      <w:r w:rsidRPr="009C5C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neurologice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in</w:t>
      </w:r>
      <w:r w:rsidRPr="009C5C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tulburari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ereditare</w:t>
      </w:r>
      <w:r w:rsidRPr="009C5C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de</w:t>
      </w:r>
      <w:r w:rsidRPr="009C5C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metabolism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>(1,2,3)</w:t>
      </w:r>
    </w:p>
    <w:p w:rsidR="00710BD8" w:rsidRPr="009C5C07" w:rsidRDefault="009C5C07">
      <w:pPr>
        <w:pStyle w:val="ListParagraph"/>
        <w:numPr>
          <w:ilvl w:val="0"/>
          <w:numId w:val="3"/>
        </w:numPr>
        <w:tabs>
          <w:tab w:val="left" w:pos="327"/>
        </w:tabs>
        <w:ind w:left="327" w:hanging="326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Patologia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musculara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>(1,2,3,8)</w:t>
      </w:r>
    </w:p>
    <w:p w:rsidR="00710BD8" w:rsidRPr="009C5C07" w:rsidRDefault="009C5C07">
      <w:pPr>
        <w:pStyle w:val="ListParagraph"/>
        <w:numPr>
          <w:ilvl w:val="0"/>
          <w:numId w:val="3"/>
        </w:numPr>
        <w:tabs>
          <w:tab w:val="left" w:pos="327"/>
        </w:tabs>
        <w:spacing w:before="241"/>
        <w:ind w:left="327" w:hanging="326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Manifestari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neurologice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in</w:t>
      </w:r>
      <w:r w:rsidRPr="009C5C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boli</w:t>
      </w:r>
      <w:r w:rsidRPr="009C5C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generale</w:t>
      </w:r>
      <w:r w:rsidRPr="009C5C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>(1,2,3)</w:t>
      </w:r>
    </w:p>
    <w:p w:rsidR="00710BD8" w:rsidRPr="009C5C07" w:rsidRDefault="00710BD8">
      <w:pPr>
        <w:pStyle w:val="BodyText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10BD8" w:rsidRPr="009C5C07" w:rsidRDefault="00710BD8">
      <w:pPr>
        <w:pStyle w:val="BodyText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10BD8" w:rsidRPr="009C5C07" w:rsidRDefault="00710BD8">
      <w:pPr>
        <w:pStyle w:val="BodyText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10BD8" w:rsidRPr="009C5C07" w:rsidRDefault="00710BD8">
      <w:pPr>
        <w:pStyle w:val="BodyText"/>
        <w:spacing w:before="183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10BD8" w:rsidRPr="009C5C07" w:rsidRDefault="009C5C07">
      <w:pPr>
        <w:ind w:left="1"/>
        <w:rPr>
          <w:rFonts w:ascii="Times New Roman" w:hAnsi="Times New Roman" w:cs="Times New Roman"/>
          <w:b/>
          <w:sz w:val="24"/>
          <w:szCs w:val="24"/>
        </w:rPr>
      </w:pPr>
      <w:r w:rsidRPr="009C5C07">
        <w:rPr>
          <w:rFonts w:ascii="Times New Roman" w:hAnsi="Times New Roman" w:cs="Times New Roman"/>
          <w:b/>
          <w:sz w:val="24"/>
          <w:szCs w:val="24"/>
        </w:rPr>
        <w:t>II.PROBA</w:t>
      </w:r>
      <w:r w:rsidRPr="009C5C0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CLINICA</w:t>
      </w:r>
    </w:p>
    <w:p w:rsidR="00710BD8" w:rsidRPr="009C5C07" w:rsidRDefault="00710BD8">
      <w:pPr>
        <w:pStyle w:val="BodyText"/>
        <w:spacing w:before="0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710BD8" w:rsidRPr="009C5C07" w:rsidRDefault="009C5C07">
      <w:pPr>
        <w:pStyle w:val="BodyText"/>
        <w:spacing w:before="0"/>
        <w:ind w:left="1" w:firstLine="0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Cazurile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clinice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se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vor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alege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din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tematica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probei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scrise</w:t>
      </w:r>
      <w:r w:rsidRPr="009C5C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de</w:t>
      </w:r>
      <w:r w:rsidRPr="009C5C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>specialitate.</w:t>
      </w:r>
    </w:p>
    <w:p w:rsidR="00710BD8" w:rsidRPr="009C5C07" w:rsidRDefault="00710BD8">
      <w:pPr>
        <w:pStyle w:val="BodyText"/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10BD8" w:rsidRPr="009C5C07" w:rsidRDefault="00710BD8">
      <w:pPr>
        <w:pStyle w:val="BodyText"/>
        <w:spacing w:before="183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10BD8" w:rsidRPr="009C5C07" w:rsidRDefault="009C5C07">
      <w:pPr>
        <w:spacing w:before="31"/>
        <w:ind w:left="1"/>
        <w:rPr>
          <w:rFonts w:ascii="Times New Roman" w:hAnsi="Times New Roman" w:cs="Times New Roman"/>
          <w:b/>
          <w:sz w:val="24"/>
          <w:szCs w:val="24"/>
        </w:rPr>
      </w:pPr>
      <w:r w:rsidRPr="009C5C07">
        <w:rPr>
          <w:rFonts w:ascii="Times New Roman" w:hAnsi="Times New Roman" w:cs="Times New Roman"/>
          <w:b/>
          <w:spacing w:val="-2"/>
          <w:sz w:val="24"/>
          <w:szCs w:val="24"/>
        </w:rPr>
        <w:t>BIBLIOGRAFIE</w:t>
      </w:r>
    </w:p>
    <w:p w:rsidR="00710BD8" w:rsidRPr="009C5C07" w:rsidRDefault="00710BD8">
      <w:pPr>
        <w:pStyle w:val="BodyText"/>
        <w:spacing w:before="0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710BD8" w:rsidRPr="009C5C07" w:rsidRDefault="009C5C07">
      <w:pPr>
        <w:pStyle w:val="ListParagraph"/>
        <w:numPr>
          <w:ilvl w:val="0"/>
          <w:numId w:val="1"/>
        </w:numPr>
        <w:tabs>
          <w:tab w:val="left" w:pos="218"/>
        </w:tabs>
        <w:spacing w:before="0" w:line="276" w:lineRule="auto"/>
        <w:ind w:right="237" w:firstLine="0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M.</w:t>
      </w:r>
      <w:r w:rsidRPr="009C5C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Victor,</w:t>
      </w:r>
      <w:r w:rsidRPr="009C5C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A.H.</w:t>
      </w:r>
      <w:r w:rsidRPr="009C5C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Ropper -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Adams</w:t>
      </w:r>
      <w:r w:rsidRPr="009C5C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and</w:t>
      </w:r>
      <w:r w:rsidRPr="009C5C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Victor's</w:t>
      </w:r>
      <w:r w:rsidRPr="009C5C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Principles of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Neurology,</w:t>
      </w:r>
      <w:r w:rsidRPr="009C5C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7th</w:t>
      </w:r>
      <w:r w:rsidRPr="009C5C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ed.,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McGraw -</w:t>
      </w:r>
      <w:r w:rsidRPr="009C5C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Hill,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New</w:t>
      </w:r>
      <w:r w:rsidRPr="009C5C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 xml:space="preserve">York 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>2001</w:t>
      </w:r>
    </w:p>
    <w:p w:rsidR="00710BD8" w:rsidRPr="009C5C07" w:rsidRDefault="009C5C07">
      <w:pPr>
        <w:pStyle w:val="ListParagraph"/>
        <w:numPr>
          <w:ilvl w:val="0"/>
          <w:numId w:val="1"/>
        </w:numPr>
        <w:tabs>
          <w:tab w:val="left" w:pos="218"/>
        </w:tabs>
        <w:spacing w:before="201"/>
        <w:ind w:left="218" w:hanging="2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Hufschmidt</w:t>
      </w:r>
      <w:r w:rsidRPr="009C5C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A.,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Lucking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C.H.</w:t>
      </w:r>
      <w:r w:rsidRPr="009C5C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-</w:t>
      </w:r>
      <w:r w:rsidRPr="009C5C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Neurologie</w:t>
      </w:r>
      <w:r w:rsidRPr="009C5C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integrală.</w:t>
      </w:r>
      <w:r w:rsidRPr="009C5C0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De</w:t>
      </w:r>
      <w:r w:rsidRPr="009C5C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la</w:t>
      </w:r>
      <w:r w:rsidRPr="009C5C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simptom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la</w:t>
      </w:r>
      <w:r w:rsidRPr="009C5C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tratament,</w:t>
      </w:r>
      <w:r w:rsidRPr="009C5C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Ed.</w:t>
      </w:r>
      <w:r w:rsidRPr="009C5C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Polirom,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>2002</w:t>
      </w:r>
    </w:p>
    <w:p w:rsidR="00710BD8" w:rsidRPr="009C5C07" w:rsidRDefault="009C5C07">
      <w:pPr>
        <w:pStyle w:val="ListParagraph"/>
        <w:numPr>
          <w:ilvl w:val="0"/>
          <w:numId w:val="1"/>
        </w:numPr>
        <w:tabs>
          <w:tab w:val="left" w:pos="218"/>
        </w:tabs>
        <w:ind w:left="218" w:hanging="2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Popa</w:t>
      </w:r>
      <w:r w:rsidRPr="009C5C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C.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-</w:t>
      </w:r>
      <w:r w:rsidRPr="009C5C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Neurologie,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Ed.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Naţional,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>1997</w:t>
      </w:r>
    </w:p>
    <w:p w:rsidR="00710BD8" w:rsidRPr="009C5C07" w:rsidRDefault="009C5C07">
      <w:pPr>
        <w:pStyle w:val="ListParagraph"/>
        <w:numPr>
          <w:ilvl w:val="0"/>
          <w:numId w:val="1"/>
        </w:numPr>
        <w:tabs>
          <w:tab w:val="left" w:pos="218"/>
        </w:tabs>
        <w:spacing w:before="241"/>
        <w:ind w:left="218" w:hanging="2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Arseni</w:t>
      </w:r>
      <w:r w:rsidRPr="009C5C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C.</w:t>
      </w:r>
      <w:r w:rsidRPr="009C5C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(sub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red.)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-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Tratat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de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Neurologie,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vol.2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partea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I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si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II,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Ed.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Med.,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Buc.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1980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(p.11-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>1074)</w:t>
      </w:r>
    </w:p>
    <w:p w:rsidR="00710BD8" w:rsidRPr="009C5C07" w:rsidRDefault="009C5C07">
      <w:pPr>
        <w:pStyle w:val="ListParagraph"/>
        <w:numPr>
          <w:ilvl w:val="0"/>
          <w:numId w:val="1"/>
        </w:numPr>
        <w:tabs>
          <w:tab w:val="left" w:pos="218"/>
        </w:tabs>
        <w:ind w:left="218" w:hanging="217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Taveras</w:t>
      </w:r>
      <w:r w:rsidRPr="009C5C0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J.M.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-</w:t>
      </w:r>
      <w:r w:rsidRPr="009C5C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Neuroradiology,</w:t>
      </w:r>
      <w:r w:rsidRPr="009C5C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3rd</w:t>
      </w:r>
      <w:r w:rsidRPr="009C5C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ed.,</w:t>
      </w:r>
      <w:r w:rsidRPr="009C5C0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Williams&amp;Wilkins,</w:t>
      </w:r>
      <w:r w:rsidRPr="009C5C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Baltimore</w:t>
      </w:r>
      <w:r w:rsidRPr="009C5C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>1996</w:t>
      </w:r>
    </w:p>
    <w:p w:rsidR="00710BD8" w:rsidRPr="009C5C07" w:rsidRDefault="009C5C07">
      <w:pPr>
        <w:pStyle w:val="ListParagraph"/>
        <w:numPr>
          <w:ilvl w:val="0"/>
          <w:numId w:val="1"/>
        </w:numPr>
        <w:tabs>
          <w:tab w:val="left" w:pos="218"/>
        </w:tabs>
        <w:spacing w:before="238" w:line="278" w:lineRule="auto"/>
        <w:ind w:right="71" w:firstLine="0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Pop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T.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(sub</w:t>
      </w:r>
      <w:r w:rsidRPr="009C5C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red.) -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Rezonanţa</w:t>
      </w:r>
      <w:r w:rsidRPr="009C5C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magnetica</w:t>
      </w:r>
      <w:r w:rsidRPr="009C5C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nucleara</w:t>
      </w:r>
      <w:r w:rsidRPr="009C5C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in</w:t>
      </w:r>
      <w:r w:rsidRPr="009C5C0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diagnosticul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clinic,</w:t>
      </w:r>
      <w:r w:rsidRPr="009C5C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Ed.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Med.,</w:t>
      </w:r>
      <w:r w:rsidRPr="009C5C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Buc.,</w:t>
      </w:r>
      <w:r w:rsidRPr="009C5C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(p.125-268,</w:t>
      </w:r>
      <w:r w:rsidRPr="009C5C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 xml:space="preserve">333- 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>382)</w:t>
      </w:r>
    </w:p>
    <w:p w:rsidR="00710BD8" w:rsidRPr="009C5C07" w:rsidRDefault="009C5C07">
      <w:pPr>
        <w:pStyle w:val="ListParagraph"/>
        <w:numPr>
          <w:ilvl w:val="0"/>
          <w:numId w:val="1"/>
        </w:numPr>
        <w:tabs>
          <w:tab w:val="left" w:pos="218"/>
        </w:tabs>
        <w:spacing w:before="196" w:line="278" w:lineRule="auto"/>
        <w:ind w:right="269" w:firstLine="0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Kandel</w:t>
      </w:r>
      <w:r w:rsidRPr="009C5C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E.R.,</w:t>
      </w:r>
      <w:r w:rsidRPr="009C5C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Schwartz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J.H.,</w:t>
      </w:r>
      <w:r w:rsidRPr="009C5C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Jessel</w:t>
      </w:r>
      <w:r w:rsidRPr="009C5C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T.M.</w:t>
      </w:r>
      <w:r w:rsidRPr="009C5C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-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Principles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of</w:t>
      </w:r>
      <w:r w:rsidRPr="009C5C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Neural</w:t>
      </w:r>
      <w:r w:rsidRPr="009C5C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Science,</w:t>
      </w:r>
      <w:r w:rsidRPr="009C5C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4th</w:t>
      </w:r>
      <w:r w:rsidRPr="009C5C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ed.,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McGraw -</w:t>
      </w:r>
      <w:r w:rsidRPr="009C5C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Hill,</w:t>
      </w:r>
      <w:r w:rsidRPr="009C5C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New</w:t>
      </w:r>
      <w:r w:rsidRPr="009C5C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York 2000 (p. 67-309)</w:t>
      </w:r>
    </w:p>
    <w:p w:rsidR="00710BD8" w:rsidRPr="009C5C07" w:rsidRDefault="009C5C07">
      <w:pPr>
        <w:pStyle w:val="ListParagraph"/>
        <w:numPr>
          <w:ilvl w:val="0"/>
          <w:numId w:val="1"/>
        </w:numPr>
        <w:tabs>
          <w:tab w:val="left" w:pos="218"/>
        </w:tabs>
        <w:spacing w:before="195" w:line="276" w:lineRule="auto"/>
        <w:ind w:right="117" w:firstLine="0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Colegiul</w:t>
      </w:r>
      <w:r w:rsidRPr="009C5C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Medicilor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din</w:t>
      </w:r>
      <w:r w:rsidRPr="009C5C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Romania -</w:t>
      </w:r>
      <w:r w:rsidRPr="009C5C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Ghiduri</w:t>
      </w:r>
      <w:r w:rsidRPr="009C5C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de</w:t>
      </w:r>
      <w:r w:rsidRPr="009C5C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practica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medicala,</w:t>
      </w:r>
      <w:r w:rsidRPr="009C5C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vol.II,</w:t>
      </w:r>
      <w:r w:rsidRPr="009C5C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Ed.</w:t>
      </w:r>
      <w:r w:rsidRPr="009C5C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Infomedica,</w:t>
      </w:r>
      <w:r w:rsidRPr="009C5C0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Buc.</w:t>
      </w:r>
      <w:r w:rsidRPr="009C5C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2001</w:t>
      </w:r>
      <w:r w:rsidRPr="009C5C0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C5C07">
        <w:rPr>
          <w:rFonts w:ascii="Times New Roman" w:hAnsi="Times New Roman" w:cs="Times New Roman"/>
          <w:sz w:val="24"/>
          <w:szCs w:val="24"/>
        </w:rPr>
        <w:t>(p.101- 117, 351-397)</w:t>
      </w:r>
    </w:p>
    <w:p w:rsidR="009C5C07" w:rsidRPr="009C5C07" w:rsidRDefault="009C5C07" w:rsidP="009C5C07">
      <w:pPr>
        <w:tabs>
          <w:tab w:val="left" w:pos="218"/>
        </w:tabs>
        <w:spacing w:before="195" w:line="276" w:lineRule="auto"/>
        <w:ind w:right="117"/>
        <w:rPr>
          <w:rFonts w:ascii="Times New Roman" w:hAnsi="Times New Roman" w:cs="Times New Roman"/>
          <w:sz w:val="24"/>
          <w:szCs w:val="24"/>
        </w:rPr>
      </w:pPr>
    </w:p>
    <w:p w:rsidR="009C5C07" w:rsidRPr="009C5C07" w:rsidRDefault="009C5C07" w:rsidP="009C5C07">
      <w:pPr>
        <w:tabs>
          <w:tab w:val="left" w:pos="218"/>
        </w:tabs>
        <w:spacing w:before="195" w:line="276" w:lineRule="auto"/>
        <w:ind w:right="117"/>
        <w:rPr>
          <w:rFonts w:ascii="Times New Roman" w:hAnsi="Times New Roman" w:cs="Times New Roman"/>
          <w:sz w:val="24"/>
          <w:szCs w:val="24"/>
        </w:rPr>
      </w:pPr>
    </w:p>
    <w:p w:rsidR="009C5C07" w:rsidRPr="009C5C07" w:rsidRDefault="009C5C07" w:rsidP="009C5C07">
      <w:pPr>
        <w:tabs>
          <w:tab w:val="left" w:pos="218"/>
        </w:tabs>
        <w:spacing w:before="195" w:line="276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 xml:space="preserve">Manager </w:t>
      </w:r>
    </w:p>
    <w:p w:rsidR="009C5C07" w:rsidRPr="009C5C07" w:rsidRDefault="009C5C07" w:rsidP="009C5C07">
      <w:pPr>
        <w:tabs>
          <w:tab w:val="left" w:pos="218"/>
        </w:tabs>
        <w:spacing w:before="195" w:line="276" w:lineRule="auto"/>
        <w:ind w:right="117"/>
        <w:jc w:val="center"/>
        <w:rPr>
          <w:rFonts w:ascii="Times New Roman" w:hAnsi="Times New Roman" w:cs="Times New Roman"/>
          <w:sz w:val="24"/>
          <w:szCs w:val="24"/>
        </w:rPr>
      </w:pPr>
      <w:r w:rsidRPr="009C5C07">
        <w:rPr>
          <w:rFonts w:ascii="Times New Roman" w:hAnsi="Times New Roman" w:cs="Times New Roman"/>
          <w:sz w:val="24"/>
          <w:szCs w:val="24"/>
        </w:rPr>
        <w:t>Ec.Pop-Suciu Loredana</w:t>
      </w:r>
    </w:p>
    <w:sectPr w:rsidR="009C5C07" w:rsidRPr="009C5C07">
      <w:pgSz w:w="11910" w:h="16850"/>
      <w:pgMar w:top="1100" w:right="992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32282"/>
    <w:multiLevelType w:val="hybridMultilevel"/>
    <w:tmpl w:val="02DC3262"/>
    <w:lvl w:ilvl="0" w:tplc="5A167A60">
      <w:start w:val="1"/>
      <w:numFmt w:val="decimal"/>
      <w:lvlText w:val="%1."/>
      <w:lvlJc w:val="left"/>
      <w:pPr>
        <w:ind w:left="1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115C66AC">
      <w:numFmt w:val="bullet"/>
      <w:lvlText w:val="•"/>
      <w:lvlJc w:val="left"/>
      <w:pPr>
        <w:ind w:left="949" w:hanging="219"/>
      </w:pPr>
      <w:rPr>
        <w:rFonts w:hint="default"/>
        <w:lang w:val="ro-RO" w:eastAsia="en-US" w:bidi="ar-SA"/>
      </w:rPr>
    </w:lvl>
    <w:lvl w:ilvl="2" w:tplc="51B40098">
      <w:numFmt w:val="bullet"/>
      <w:lvlText w:val="•"/>
      <w:lvlJc w:val="left"/>
      <w:pPr>
        <w:ind w:left="1899" w:hanging="219"/>
      </w:pPr>
      <w:rPr>
        <w:rFonts w:hint="default"/>
        <w:lang w:val="ro-RO" w:eastAsia="en-US" w:bidi="ar-SA"/>
      </w:rPr>
    </w:lvl>
    <w:lvl w:ilvl="3" w:tplc="2D50D75C">
      <w:numFmt w:val="bullet"/>
      <w:lvlText w:val="•"/>
      <w:lvlJc w:val="left"/>
      <w:pPr>
        <w:ind w:left="2849" w:hanging="219"/>
      </w:pPr>
      <w:rPr>
        <w:rFonts w:hint="default"/>
        <w:lang w:val="ro-RO" w:eastAsia="en-US" w:bidi="ar-SA"/>
      </w:rPr>
    </w:lvl>
    <w:lvl w:ilvl="4" w:tplc="5E30CC34">
      <w:numFmt w:val="bullet"/>
      <w:lvlText w:val="•"/>
      <w:lvlJc w:val="left"/>
      <w:pPr>
        <w:ind w:left="3798" w:hanging="219"/>
      </w:pPr>
      <w:rPr>
        <w:rFonts w:hint="default"/>
        <w:lang w:val="ro-RO" w:eastAsia="en-US" w:bidi="ar-SA"/>
      </w:rPr>
    </w:lvl>
    <w:lvl w:ilvl="5" w:tplc="745EDEA0">
      <w:numFmt w:val="bullet"/>
      <w:lvlText w:val="•"/>
      <w:lvlJc w:val="left"/>
      <w:pPr>
        <w:ind w:left="4748" w:hanging="219"/>
      </w:pPr>
      <w:rPr>
        <w:rFonts w:hint="default"/>
        <w:lang w:val="ro-RO" w:eastAsia="en-US" w:bidi="ar-SA"/>
      </w:rPr>
    </w:lvl>
    <w:lvl w:ilvl="6" w:tplc="3412EA8C">
      <w:numFmt w:val="bullet"/>
      <w:lvlText w:val="•"/>
      <w:lvlJc w:val="left"/>
      <w:pPr>
        <w:ind w:left="5698" w:hanging="219"/>
      </w:pPr>
      <w:rPr>
        <w:rFonts w:hint="default"/>
        <w:lang w:val="ro-RO" w:eastAsia="en-US" w:bidi="ar-SA"/>
      </w:rPr>
    </w:lvl>
    <w:lvl w:ilvl="7" w:tplc="B240CEC0">
      <w:numFmt w:val="bullet"/>
      <w:lvlText w:val="•"/>
      <w:lvlJc w:val="left"/>
      <w:pPr>
        <w:ind w:left="6648" w:hanging="219"/>
      </w:pPr>
      <w:rPr>
        <w:rFonts w:hint="default"/>
        <w:lang w:val="ro-RO" w:eastAsia="en-US" w:bidi="ar-SA"/>
      </w:rPr>
    </w:lvl>
    <w:lvl w:ilvl="8" w:tplc="289681A2">
      <w:numFmt w:val="bullet"/>
      <w:lvlText w:val="•"/>
      <w:lvlJc w:val="left"/>
      <w:pPr>
        <w:ind w:left="7597" w:hanging="219"/>
      </w:pPr>
      <w:rPr>
        <w:rFonts w:hint="default"/>
        <w:lang w:val="ro-RO" w:eastAsia="en-US" w:bidi="ar-SA"/>
      </w:rPr>
    </w:lvl>
  </w:abstractNum>
  <w:abstractNum w:abstractNumId="1" w15:restartNumberingAfterBreak="0">
    <w:nsid w:val="43CA5E07"/>
    <w:multiLevelType w:val="hybridMultilevel"/>
    <w:tmpl w:val="09904C7E"/>
    <w:lvl w:ilvl="0" w:tplc="DA627116">
      <w:start w:val="1"/>
      <w:numFmt w:val="decimal"/>
      <w:lvlText w:val="%1."/>
      <w:lvlJc w:val="left"/>
      <w:pPr>
        <w:ind w:left="220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DF58EB20">
      <w:numFmt w:val="bullet"/>
      <w:lvlText w:val="•"/>
      <w:lvlJc w:val="left"/>
      <w:pPr>
        <w:ind w:left="1147" w:hanging="219"/>
      </w:pPr>
      <w:rPr>
        <w:rFonts w:hint="default"/>
        <w:lang w:val="ro-RO" w:eastAsia="en-US" w:bidi="ar-SA"/>
      </w:rPr>
    </w:lvl>
    <w:lvl w:ilvl="2" w:tplc="E7FE820A">
      <w:numFmt w:val="bullet"/>
      <w:lvlText w:val="•"/>
      <w:lvlJc w:val="left"/>
      <w:pPr>
        <w:ind w:left="2075" w:hanging="219"/>
      </w:pPr>
      <w:rPr>
        <w:rFonts w:hint="default"/>
        <w:lang w:val="ro-RO" w:eastAsia="en-US" w:bidi="ar-SA"/>
      </w:rPr>
    </w:lvl>
    <w:lvl w:ilvl="3" w:tplc="35FA1E5A">
      <w:numFmt w:val="bullet"/>
      <w:lvlText w:val="•"/>
      <w:lvlJc w:val="left"/>
      <w:pPr>
        <w:ind w:left="3003" w:hanging="219"/>
      </w:pPr>
      <w:rPr>
        <w:rFonts w:hint="default"/>
        <w:lang w:val="ro-RO" w:eastAsia="en-US" w:bidi="ar-SA"/>
      </w:rPr>
    </w:lvl>
    <w:lvl w:ilvl="4" w:tplc="ED22F8DE">
      <w:numFmt w:val="bullet"/>
      <w:lvlText w:val="•"/>
      <w:lvlJc w:val="left"/>
      <w:pPr>
        <w:ind w:left="3930" w:hanging="219"/>
      </w:pPr>
      <w:rPr>
        <w:rFonts w:hint="default"/>
        <w:lang w:val="ro-RO" w:eastAsia="en-US" w:bidi="ar-SA"/>
      </w:rPr>
    </w:lvl>
    <w:lvl w:ilvl="5" w:tplc="2A0C750E">
      <w:numFmt w:val="bullet"/>
      <w:lvlText w:val="•"/>
      <w:lvlJc w:val="left"/>
      <w:pPr>
        <w:ind w:left="4858" w:hanging="219"/>
      </w:pPr>
      <w:rPr>
        <w:rFonts w:hint="default"/>
        <w:lang w:val="ro-RO" w:eastAsia="en-US" w:bidi="ar-SA"/>
      </w:rPr>
    </w:lvl>
    <w:lvl w:ilvl="6" w:tplc="3B2EB154">
      <w:numFmt w:val="bullet"/>
      <w:lvlText w:val="•"/>
      <w:lvlJc w:val="left"/>
      <w:pPr>
        <w:ind w:left="5786" w:hanging="219"/>
      </w:pPr>
      <w:rPr>
        <w:rFonts w:hint="default"/>
        <w:lang w:val="ro-RO" w:eastAsia="en-US" w:bidi="ar-SA"/>
      </w:rPr>
    </w:lvl>
    <w:lvl w:ilvl="7" w:tplc="5A4A3E2C">
      <w:numFmt w:val="bullet"/>
      <w:lvlText w:val="•"/>
      <w:lvlJc w:val="left"/>
      <w:pPr>
        <w:ind w:left="6714" w:hanging="219"/>
      </w:pPr>
      <w:rPr>
        <w:rFonts w:hint="default"/>
        <w:lang w:val="ro-RO" w:eastAsia="en-US" w:bidi="ar-SA"/>
      </w:rPr>
    </w:lvl>
    <w:lvl w:ilvl="8" w:tplc="8FB46930">
      <w:numFmt w:val="bullet"/>
      <w:lvlText w:val="•"/>
      <w:lvlJc w:val="left"/>
      <w:pPr>
        <w:ind w:left="7641" w:hanging="219"/>
      </w:pPr>
      <w:rPr>
        <w:rFonts w:hint="default"/>
        <w:lang w:val="ro-RO" w:eastAsia="en-US" w:bidi="ar-SA"/>
      </w:rPr>
    </w:lvl>
  </w:abstractNum>
  <w:abstractNum w:abstractNumId="2" w15:restartNumberingAfterBreak="0">
    <w:nsid w:val="6F962104"/>
    <w:multiLevelType w:val="hybridMultilevel"/>
    <w:tmpl w:val="B6FA1866"/>
    <w:lvl w:ilvl="0" w:tplc="53B80E9C">
      <w:start w:val="1"/>
      <w:numFmt w:val="decimal"/>
      <w:lvlText w:val="%1."/>
      <w:lvlJc w:val="left"/>
      <w:pPr>
        <w:ind w:left="220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F46EBD2E">
      <w:numFmt w:val="bullet"/>
      <w:lvlText w:val="-"/>
      <w:lvlJc w:val="left"/>
      <w:pPr>
        <w:ind w:left="270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 w:tplc="3422496E">
      <w:numFmt w:val="bullet"/>
      <w:lvlText w:val="•"/>
      <w:lvlJc w:val="left"/>
      <w:pPr>
        <w:ind w:left="1304" w:hanging="118"/>
      </w:pPr>
      <w:rPr>
        <w:rFonts w:hint="default"/>
        <w:lang w:val="ro-RO" w:eastAsia="en-US" w:bidi="ar-SA"/>
      </w:rPr>
    </w:lvl>
    <w:lvl w:ilvl="3" w:tplc="80CEDC06">
      <w:numFmt w:val="bullet"/>
      <w:lvlText w:val="•"/>
      <w:lvlJc w:val="left"/>
      <w:pPr>
        <w:ind w:left="2328" w:hanging="118"/>
      </w:pPr>
      <w:rPr>
        <w:rFonts w:hint="default"/>
        <w:lang w:val="ro-RO" w:eastAsia="en-US" w:bidi="ar-SA"/>
      </w:rPr>
    </w:lvl>
    <w:lvl w:ilvl="4" w:tplc="828EFD2C">
      <w:numFmt w:val="bullet"/>
      <w:lvlText w:val="•"/>
      <w:lvlJc w:val="left"/>
      <w:pPr>
        <w:ind w:left="3352" w:hanging="118"/>
      </w:pPr>
      <w:rPr>
        <w:rFonts w:hint="default"/>
        <w:lang w:val="ro-RO" w:eastAsia="en-US" w:bidi="ar-SA"/>
      </w:rPr>
    </w:lvl>
    <w:lvl w:ilvl="5" w:tplc="29F4D420">
      <w:numFmt w:val="bullet"/>
      <w:lvlText w:val="•"/>
      <w:lvlJc w:val="left"/>
      <w:pPr>
        <w:ind w:left="4376" w:hanging="118"/>
      </w:pPr>
      <w:rPr>
        <w:rFonts w:hint="default"/>
        <w:lang w:val="ro-RO" w:eastAsia="en-US" w:bidi="ar-SA"/>
      </w:rPr>
    </w:lvl>
    <w:lvl w:ilvl="6" w:tplc="7A64E994">
      <w:numFmt w:val="bullet"/>
      <w:lvlText w:val="•"/>
      <w:lvlJc w:val="left"/>
      <w:pPr>
        <w:ind w:left="5400" w:hanging="118"/>
      </w:pPr>
      <w:rPr>
        <w:rFonts w:hint="default"/>
        <w:lang w:val="ro-RO" w:eastAsia="en-US" w:bidi="ar-SA"/>
      </w:rPr>
    </w:lvl>
    <w:lvl w:ilvl="7" w:tplc="895045CC">
      <w:numFmt w:val="bullet"/>
      <w:lvlText w:val="•"/>
      <w:lvlJc w:val="left"/>
      <w:pPr>
        <w:ind w:left="6424" w:hanging="118"/>
      </w:pPr>
      <w:rPr>
        <w:rFonts w:hint="default"/>
        <w:lang w:val="ro-RO" w:eastAsia="en-US" w:bidi="ar-SA"/>
      </w:rPr>
    </w:lvl>
    <w:lvl w:ilvl="8" w:tplc="319EF632">
      <w:numFmt w:val="bullet"/>
      <w:lvlText w:val="•"/>
      <w:lvlJc w:val="left"/>
      <w:pPr>
        <w:ind w:left="7449" w:hanging="118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10BD8"/>
    <w:rsid w:val="005F5F6F"/>
    <w:rsid w:val="00710BD8"/>
    <w:rsid w:val="009C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5C69D8-BD5F-4761-ADA2-662666C0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0"/>
      <w:ind w:left="270" w:hanging="117"/>
    </w:pPr>
  </w:style>
  <w:style w:type="paragraph" w:styleId="ListParagraph">
    <w:name w:val="List Paragraph"/>
    <w:basedOn w:val="Normal"/>
    <w:uiPriority w:val="1"/>
    <w:qFormat/>
    <w:pPr>
      <w:spacing w:before="240"/>
      <w:ind w:left="270" w:hanging="11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C5C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C07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Cristiana V Dumitrescu</dc:creator>
  <cp:lastModifiedBy>Runos</cp:lastModifiedBy>
  <cp:revision>4</cp:revision>
  <cp:lastPrinted>2025-02-25T11:27:00Z</cp:lastPrinted>
  <dcterms:created xsi:type="dcterms:W3CDTF">2025-02-25T11:21:00Z</dcterms:created>
  <dcterms:modified xsi:type="dcterms:W3CDTF">2025-03-03T06:55:00Z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Word 2010</vt:lpwstr>
  </property>
</Properties>
</file>