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B9" w:rsidRPr="00F15451" w:rsidRDefault="00CE2BB9" w:rsidP="00F15451">
      <w:pPr>
        <w:pStyle w:val="Heading1"/>
        <w:rPr>
          <w:rFonts w:ascii="Times New Roman" w:hAnsi="Times New Roman" w:cs="Times New Roman"/>
          <w:sz w:val="24"/>
          <w:szCs w:val="24"/>
          <w:lang w:val="en-GB"/>
        </w:rPr>
      </w:pPr>
      <w:r w:rsidRPr="00F15451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</w:t>
      </w:r>
      <w:r w:rsidR="00F15451" w:rsidRPr="00F15451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Pr="00F1545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5451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98548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15451">
        <w:rPr>
          <w:rFonts w:ascii="Times New Roman" w:hAnsi="Times New Roman" w:cs="Times New Roman"/>
          <w:sz w:val="24"/>
          <w:szCs w:val="24"/>
          <w:lang w:val="en-GB"/>
        </w:rPr>
        <w:t>Aprob</w:t>
      </w:r>
      <w:proofErr w:type="spellEnd"/>
      <w:r w:rsidRPr="00F15451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:rsidR="00CE2BB9" w:rsidRPr="00CE2BB9" w:rsidRDefault="00F15451" w:rsidP="00F15451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                       </w:t>
      </w:r>
      <w:r w:rsidR="00CE2BB9" w:rsidRPr="00CE2BB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 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  </w:t>
      </w:r>
      <w:r w:rsidR="00CE2BB9" w:rsidRPr="00CE2BB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Manager</w:t>
      </w:r>
    </w:p>
    <w:p w:rsidR="001A142A" w:rsidRPr="009C7FAE" w:rsidRDefault="001A142A" w:rsidP="001A142A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>TEMATICA</w:t>
      </w:r>
    </w:p>
    <w:p w:rsidR="001A142A" w:rsidRDefault="001A142A" w:rsidP="001A142A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proofErr w:type="gramStart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proofErr w:type="gramEnd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>concursul</w:t>
      </w:r>
      <w:proofErr w:type="spellEnd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>ocupare</w:t>
      </w:r>
      <w:proofErr w:type="spellEnd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</w:t>
      </w:r>
      <w:proofErr w:type="spellStart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>unui</w:t>
      </w:r>
      <w:proofErr w:type="spellEnd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post de medic </w:t>
      </w:r>
      <w:proofErr w:type="spellStart"/>
      <w:r w:rsidR="00DA1D77">
        <w:rPr>
          <w:rFonts w:ascii="Times New Roman" w:hAnsi="Times New Roman" w:cs="Times New Roman"/>
          <w:b/>
          <w:bCs/>
          <w:sz w:val="24"/>
          <w:szCs w:val="24"/>
          <w:lang w:val="en-GB"/>
        </w:rPr>
        <w:t>rezident</w:t>
      </w:r>
      <w:proofErr w:type="spellEnd"/>
      <w:r w:rsidR="00DA1D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DA1D77">
        <w:rPr>
          <w:rFonts w:ascii="Times New Roman" w:hAnsi="Times New Roman" w:cs="Times New Roman"/>
          <w:b/>
          <w:bCs/>
          <w:sz w:val="24"/>
          <w:szCs w:val="24"/>
          <w:lang w:val="en-GB"/>
        </w:rPr>
        <w:t>ultimul</w:t>
      </w:r>
      <w:proofErr w:type="spellEnd"/>
      <w:r w:rsidR="00DA1D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</w:t>
      </w:r>
    </w:p>
    <w:p w:rsidR="001A142A" w:rsidRPr="009C7FAE" w:rsidRDefault="001A142A" w:rsidP="001A142A">
      <w:pPr>
        <w:pStyle w:val="BodyText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proofErr w:type="spellStart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>specialitatea</w:t>
      </w:r>
      <w:proofErr w:type="spellEnd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9C7FAE">
        <w:rPr>
          <w:rFonts w:ascii="Times New Roman" w:hAnsi="Times New Roman" w:cs="Times New Roman"/>
          <w:b/>
          <w:sz w:val="24"/>
          <w:szCs w:val="24"/>
        </w:rPr>
        <w:t>oncologie medical</w:t>
      </w:r>
      <w:r w:rsidR="00AC1028">
        <w:rPr>
          <w:rFonts w:ascii="Times New Roman" w:hAnsi="Times New Roman" w:cs="Times New Roman"/>
          <w:b/>
          <w:sz w:val="24"/>
          <w:szCs w:val="24"/>
        </w:rPr>
        <w:t>ă</w:t>
      </w:r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la </w:t>
      </w:r>
      <w:proofErr w:type="spellStart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>Secția</w:t>
      </w:r>
      <w:proofErr w:type="spellEnd"/>
      <w:r w:rsidRPr="009C7FA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9C7FAE">
        <w:rPr>
          <w:rFonts w:ascii="Times New Roman" w:hAnsi="Times New Roman" w:cs="Times New Roman"/>
          <w:b/>
          <w:sz w:val="24"/>
          <w:szCs w:val="24"/>
        </w:rPr>
        <w:t>oncologie medical</w:t>
      </w:r>
      <w:r w:rsidR="00AC1028">
        <w:rPr>
          <w:rFonts w:ascii="Times New Roman" w:hAnsi="Times New Roman" w:cs="Times New Roman"/>
          <w:b/>
          <w:sz w:val="24"/>
          <w:szCs w:val="24"/>
        </w:rPr>
        <w:t>ă</w:t>
      </w:r>
    </w:p>
    <w:p w:rsidR="00D06A30" w:rsidRPr="009C7FAE" w:rsidRDefault="00D06A30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D06A30" w:rsidRPr="009C7FAE" w:rsidRDefault="005238A9">
      <w:pPr>
        <w:pStyle w:val="ListParagraph"/>
        <w:numPr>
          <w:ilvl w:val="0"/>
          <w:numId w:val="6"/>
        </w:numPr>
        <w:tabs>
          <w:tab w:val="left" w:pos="287"/>
        </w:tabs>
        <w:ind w:hanging="169"/>
        <w:rPr>
          <w:rFonts w:ascii="Times New Roman" w:hAnsi="Times New Roman" w:cs="Times New Roman"/>
          <w:b/>
          <w:sz w:val="24"/>
          <w:szCs w:val="24"/>
        </w:rPr>
      </w:pPr>
      <w:r w:rsidRPr="009C7FAE">
        <w:rPr>
          <w:rFonts w:ascii="Times New Roman" w:hAnsi="Times New Roman" w:cs="Times New Roman"/>
          <w:b/>
          <w:sz w:val="24"/>
          <w:szCs w:val="24"/>
        </w:rPr>
        <w:t>PROBA SCRISA</w:t>
      </w:r>
    </w:p>
    <w:p w:rsidR="00D06A30" w:rsidRPr="009C7FAE" w:rsidRDefault="005238A9">
      <w:pPr>
        <w:pStyle w:val="ListParagraph"/>
        <w:numPr>
          <w:ilvl w:val="0"/>
          <w:numId w:val="6"/>
        </w:numPr>
        <w:tabs>
          <w:tab w:val="left" w:pos="347"/>
        </w:tabs>
        <w:ind w:left="346" w:hanging="229"/>
        <w:rPr>
          <w:rFonts w:ascii="Times New Roman" w:hAnsi="Times New Roman" w:cs="Times New Roman"/>
          <w:b/>
          <w:sz w:val="24"/>
          <w:szCs w:val="24"/>
        </w:rPr>
      </w:pPr>
      <w:r w:rsidRPr="009C7FAE">
        <w:rPr>
          <w:rFonts w:ascii="Times New Roman" w:hAnsi="Times New Roman" w:cs="Times New Roman"/>
          <w:b/>
          <w:sz w:val="24"/>
          <w:szCs w:val="24"/>
        </w:rPr>
        <w:t>PROBA CLINICA</w:t>
      </w:r>
    </w:p>
    <w:p w:rsidR="00D06A30" w:rsidRPr="009C7FAE" w:rsidRDefault="005238A9">
      <w:pPr>
        <w:pStyle w:val="ListParagraph"/>
        <w:numPr>
          <w:ilvl w:val="0"/>
          <w:numId w:val="6"/>
        </w:numPr>
        <w:tabs>
          <w:tab w:val="left" w:pos="404"/>
        </w:tabs>
        <w:ind w:left="403" w:hanging="286"/>
        <w:rPr>
          <w:rFonts w:ascii="Times New Roman" w:hAnsi="Times New Roman" w:cs="Times New Roman"/>
          <w:b/>
          <w:sz w:val="24"/>
          <w:szCs w:val="24"/>
        </w:rPr>
      </w:pPr>
      <w:r w:rsidRPr="009C7FAE">
        <w:rPr>
          <w:rFonts w:ascii="Times New Roman" w:hAnsi="Times New Roman" w:cs="Times New Roman"/>
          <w:b/>
          <w:sz w:val="24"/>
          <w:szCs w:val="24"/>
        </w:rPr>
        <w:t>PROBA</w:t>
      </w:r>
      <w:r w:rsidRPr="009C7FA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b/>
          <w:sz w:val="24"/>
          <w:szCs w:val="24"/>
        </w:rPr>
        <w:t>PRACTICA</w:t>
      </w:r>
    </w:p>
    <w:p w:rsidR="00D06A30" w:rsidRPr="009C7FAE" w:rsidRDefault="00D06A30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D06A30" w:rsidRPr="009C7FAE" w:rsidRDefault="005238A9" w:rsidP="00F61124">
      <w:pPr>
        <w:pStyle w:val="ListParagraph"/>
        <w:numPr>
          <w:ilvl w:val="0"/>
          <w:numId w:val="5"/>
        </w:numPr>
        <w:tabs>
          <w:tab w:val="left" w:pos="287"/>
        </w:tabs>
        <w:spacing w:before="184"/>
        <w:ind w:hanging="1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FAE">
        <w:rPr>
          <w:rFonts w:ascii="Times New Roman" w:hAnsi="Times New Roman" w:cs="Times New Roman"/>
          <w:b/>
          <w:sz w:val="24"/>
          <w:szCs w:val="24"/>
        </w:rPr>
        <w:t>PROBA SCRISA</w:t>
      </w:r>
    </w:p>
    <w:p w:rsidR="00D06A30" w:rsidRPr="009C7FAE" w:rsidRDefault="005238A9" w:rsidP="00F61124">
      <w:pPr>
        <w:pStyle w:val="BodyText"/>
        <w:ind w:left="118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Jumatate din subiecte vor fi din oncologie medicala iar jumatate din oncologie clinica (partea speciala).</w:t>
      </w:r>
    </w:p>
    <w:p w:rsidR="00D06A30" w:rsidRPr="009C7FAE" w:rsidRDefault="00D06A30" w:rsidP="00F61124">
      <w:pPr>
        <w:pStyle w:val="BodyText"/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3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Oncologie medicala si oncologie generala. Istoric, definitie (1,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3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Cancerul. Definitia si importanta lui ca problema de sanatate publica</w:t>
      </w:r>
      <w:r w:rsidRPr="009C7FA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(3)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338"/>
        </w:tabs>
        <w:ind w:left="337" w:hanging="22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Epidemiologia cancerului: (3, 4)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Epidemiologie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descriptiva;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Epidemiologie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analitica;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Epidemiologie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experimentala.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337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Etiologia cancerului: (1,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Factori de risc ambientali (fizici, chimici,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virali)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Factori de risc comportamentali (fumat, alcool,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alimentatie)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Factori de risc constitutionali (hormonali, genetici,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imunologici).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3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Evolutia naturala a cancerului. Teorii care explica carcinogeneza:</w:t>
      </w:r>
      <w:r w:rsidRPr="009C7FA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(3)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Teorii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clasice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Teorii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actuale.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3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Carcinogeneza: (3,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Initierea, promotia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3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Celula</w:t>
      </w:r>
      <w:r w:rsidRPr="009C7F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neoplazica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Progresia, invazia locala si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metastazarea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Bazele genetice ale invaziei si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metastazarii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Rolul mecanismelor imune in apararea antitumorala. Modificatorii raspunsului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biologic.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3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Nomenclatura si clasificarea tumorilor: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(3)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Clasificare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evolutiva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Clasificare</w:t>
      </w:r>
      <w:r w:rsidRPr="009C7F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histogenetica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Clasificare histologica si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citologica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 de imunohistochimie in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 si metode de diagnostic in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337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Clasificarea stadiala a neoplaziilor maligne: (1,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 generale de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stadializare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Reguli de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clasificare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Aprecierea categoriei de T, N,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M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Clasificarea stadiala a TNM a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cancerului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Clasificarea pTNM a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cancerului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Situatii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particulare.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3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Markeri tumorali: (1, 3,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Elementele definitorii si caracteristicile ideale ale unui marker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tumoral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Clasificarea markerilor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tumorali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Rolul markerilor tumorali in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diagnostic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Rolul markerilor tumorali in aprecierea stadiului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evolutiv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Rolul markerilor tumorali in aprecierea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prognosticului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Rolul markerilor tumorali in monitorizarea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tratamentului.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Factori de prognostic in cancer: (1,</w:t>
      </w:r>
      <w:r w:rsidRPr="009C7F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Factori legati de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tumora</w:t>
      </w:r>
    </w:p>
    <w:p w:rsidR="00D06A30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lastRenderedPageBreak/>
        <w:t>Factori legati de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gazda.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 si metode de diagnostic in cancer: (1,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spacing w:before="1"/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Diagnosticul clinic (semne directe si indirecte)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spacing w:before="31"/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Diagnosticul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biologic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Diagnosticul imagistic (metode neinvazive si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invazive)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Particularitatile diagnosticului in cancer. Dificultati si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erori.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Sindroame paraneoplazice. Clasificare, diagnostic si tratament (1,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Rolul chirugiei in oncologie: (1,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Rolul chirurgiei in profilaxia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cancerului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Rolul chirurgiei in diagnosticul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cancerului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Rolul chirugiei in tratamentul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cancerului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Principiile tratamentului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chirurgical.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Principiile radioterapiei in oncologie: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(3)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spacing w:before="1"/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Definitia si scopurile radioterapiei in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oncologie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Tipuri si surse de radiatii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utilizate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Marimi si unitati de masura in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radioterapie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Bazele fizice si biologice ale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radioterapiei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Tipuri de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iradiere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Incidentele si complicatiile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radioterapiei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Bazele teoretice ale chimioterapiei cancerului: (1, 2,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Date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generale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Cinetica</w:t>
      </w:r>
      <w:r w:rsidRPr="009C7F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celulara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Mecanismul de actiune al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citostaticelor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Rezistenta la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citostatice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Cai de administrare a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citostaticelor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Indicatiile si contraindicatiile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chimioterapiei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Incidentele si complicatiile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chimioterapiei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Tratamentul efectelor secundare ale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citostaticelor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Clasificarea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citostaticelor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Evaluarea raspunsului la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chimioterapie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 generale privind cercetarea si caracterizarea de noi medicamente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antineoplazice.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spacing w:before="1"/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Principiile tratamentului hormonal in oncologie: (1,</w:t>
      </w:r>
      <w:r w:rsidRPr="009C7F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spacing w:before="31"/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Principalele efecte ale hormonilor in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Principalele obiective ale tratamentului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hormonal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Clasificarea hormonilor . Principalii agenti terapeutici utilizati in hormonoterapia</w:t>
      </w:r>
      <w:r w:rsidRPr="009C7F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cancerului.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Imunologia cancerului si principii de imunoterapie: (1,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Raspunsul imun fata de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tumori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Mecanismele de scapare de reactiile imune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anti-tumorale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6"/>
        </w:tabs>
        <w:ind w:left="385" w:hanging="11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 de imunoterapie in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oncologie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Citokinele (interleukine, interferoni, factori de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crestere)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Terapia genetica in cancer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(1)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Aspecte particulare ale tratamentului cancerului: (1,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Hipertermia in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Transplantul medular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(1)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Decizia terapeutica: (1,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Obiectivele tratamentului in cancer si alegerea modalitatilor</w:t>
      </w:r>
      <w:r w:rsidRPr="009C7F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terapeutice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Indicatia terapeutica in recidive si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metastaze.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spacing w:before="1"/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Principiile asocierii tratamentului in oncologie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(3)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Urmarirea bolnavului (1, 3)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 generale in oncologie pediatrica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(1)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Infectiile in cancer (1,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Complicatile cancerului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(1)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spacing w:before="1"/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Urgentele in oncologie (1,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Durerea in cancer: (1,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lastRenderedPageBreak/>
        <w:t>Anatomia si fiziologia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durerii</w:t>
      </w:r>
    </w:p>
    <w:p w:rsidR="00D06A30" w:rsidRPr="009C7FAE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Sindroame dureroase in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</w:t>
      </w:r>
    </w:p>
    <w:p w:rsidR="00D06A30" w:rsidRDefault="005238A9" w:rsidP="00F611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Tratamentul durerii in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cancer.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48"/>
        </w:tabs>
        <w:spacing w:before="1"/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Tratamentele paleative in cancer (1,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611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Calitatea vietii in oncologie (1,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449" w:hanging="332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Aspecte de psiho-oncologie (1,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1"/>
        </w:tabs>
        <w:spacing w:before="1"/>
        <w:ind w:left="450" w:hanging="333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Alimentatia in oncologie (1,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spacing w:before="31"/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Principiile si metologia trialurilor clinice. Etica cercetarii clinice (1,</w:t>
      </w:r>
      <w:r w:rsidRPr="009C7F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spacing w:line="276" w:lineRule="auto"/>
        <w:ind w:left="118" w:right="1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Principii de screenind. Prevenirea si depistarea precoce a cancerului si educatia sanitara a populatiei (1, 3)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447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Leziunile precursoare ale malignitatii. Definitie, clasificare, diagnostic, tratament (1,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3)</w:t>
      </w:r>
    </w:p>
    <w:p w:rsid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118"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pielii (epidemiologie, istorie naturala, clasificare TNM si histopatologica,</w:t>
      </w:r>
      <w:r w:rsidRPr="009C7FAE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118" w:right="1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Melanomul malign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118" w:right="3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Tumorile sistemului nervos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2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bronhopulmonar (epidemiologie, istorie naturala, clasificare TNM si histopatologica, simptomatologie, diagnostic, evolutie, indicatie terapeutica, principalele asocieri de chimioterapie) (1, 2, 5 vol.II)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3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orofaringelui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rinofaringelui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6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hipofaringelui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laringelui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  <w:tab w:val="left" w:pos="9781"/>
        </w:tabs>
        <w:ind w:left="118" w:right="7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Alte cancere ale sferei capului si gatului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esofagului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stomacului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colonului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5)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2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rectului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5)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2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ficatului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pancreasului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F61124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2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124">
        <w:rPr>
          <w:rFonts w:ascii="Times New Roman" w:hAnsi="Times New Roman" w:cs="Times New Roman"/>
          <w:sz w:val="24"/>
          <w:szCs w:val="24"/>
        </w:rPr>
        <w:t>Cancerul cailor biliare (epidemiologie, istorie naturala, clasificare TNM si histopatologica, simptomatologie, diagnostic, evolutie, indicatie terapeutica, principalele asocieri de chimioterapie) (1,</w:t>
      </w:r>
      <w:r w:rsidRPr="00F61124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F61124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F61124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2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1124">
        <w:rPr>
          <w:rFonts w:ascii="Times New Roman" w:hAnsi="Times New Roman" w:cs="Times New Roman"/>
          <w:sz w:val="24"/>
          <w:szCs w:val="24"/>
        </w:rPr>
        <w:t>Cancerul glandei mamare (epidemiologie, istorie naturala, clasificare TNM si histopatologica, simptomatologie, diagnostic, evolutie, indicatie terapeutica, principalele asocieri de chimioterapie) (1, 2, 5 vol.I)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2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colului uterin (epidemiologie, istorie naturala, clasificare TNM si histopatologica, simptomatologie, diagnostic, evolutie, indicatie terapeutica, principalele asocieri de chimioterapie) (1, 2, 5 vol.II)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corpului uterin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2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ovarului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4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lastRenderedPageBreak/>
        <w:t>Cancerul vulvei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2,)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vaginului (epidemiologie, istorie naturala, clasificare TNM si histopatologica,</w:t>
      </w:r>
      <w:r w:rsidRPr="009C7FA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2,)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3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Boala trofoblastica gestationala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2,)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testicular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3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prostatei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32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penian (epidemiologie, istorie naturala, clasificare TNM si histopatologica, simptomatologie, diagnostic, evolutie, indicatie terapeutica, principalele asocieri de chimioterapie) (1, 2,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38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rinichiului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3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vezicii urinare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1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tiroidian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118" w:right="7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Tumora carcinoida si tumorile neuroendocrine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7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Alte neoplazii ale sistemului endocrin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spacing w:before="29" w:line="278" w:lineRule="auto"/>
        <w:ind w:left="118" w:right="38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Sarcoamele de parti moi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118" w:right="3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Tumorile osoase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3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Cancerul la copii. Nefroblastomul. Neuroblastomul. Retinoblastomul. Tumorile cu celule germinale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118" w:right="3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Tumorile maligne ale ochiului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118" w:right="3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Mieloproliferarile maligne (epidemiologie, istorie naturala, clasificare TNM si histopatologica, simptomatologie, diagnostic, evolutie, indicatie terapeutica, principalele asocieri de chimioterapie): (1,</w:t>
      </w:r>
      <w:r w:rsidRPr="009C7FA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Sindromul mieloproliferativ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acut: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284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Leucemii mieloide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acute</w:t>
      </w:r>
    </w:p>
    <w:p w:rsidR="00D06A30" w:rsidRPr="009C7FAE" w:rsidRDefault="005238A9" w:rsidP="00FA0E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Sindromul mieloproliferativ</w:t>
      </w:r>
      <w:r w:rsidRPr="009C7F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cronic: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Leucemia granulocitara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cronica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Policitemia</w:t>
      </w:r>
      <w:r w:rsidRPr="009C7F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Vera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Trombocitemia</w:t>
      </w:r>
      <w:r w:rsidRPr="009C7F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esentiala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Metaplazia mieloida cu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mieloscleroza.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118" w:right="3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Limfoproliferarile maligne (epidemiologie, istorie naturala, clasificare TNM si histopatologica, simptomatologie, diagnostic, evolutie, indicatie terapeutica, principalele asocieri de chimioterapie): (1,</w:t>
      </w:r>
      <w:r w:rsidRPr="009C7FAE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Sindromul limfoproliferativ</w:t>
      </w:r>
      <w:r w:rsidRPr="009C7F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acut: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leucemii acute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limfoblastice</w:t>
      </w:r>
    </w:p>
    <w:p w:rsidR="00D06A30" w:rsidRPr="009C7FAE" w:rsidRDefault="005238A9" w:rsidP="00FA0E24">
      <w:pPr>
        <w:pStyle w:val="ListParagraph"/>
        <w:numPr>
          <w:ilvl w:val="0"/>
          <w:numId w:val="4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Sindromul limfoproliferativ</w:t>
      </w:r>
      <w:r w:rsidRPr="009C7F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cronic: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leucemia limfatica</w:t>
      </w:r>
      <w:r w:rsidRPr="009C7F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cronica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leucemia cu celule</w:t>
      </w:r>
      <w:r w:rsidRPr="009C7F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paroase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Boala</w:t>
      </w:r>
      <w:r w:rsidRPr="009C7F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Hodgkin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Limfoame maligne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non-Hodgkin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Boala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Waldenstrom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Boala lanturilor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grele</w:t>
      </w:r>
    </w:p>
    <w:p w:rsidR="00D06A30" w:rsidRPr="009C7FAE" w:rsidRDefault="005238A9" w:rsidP="00FA0E24">
      <w:pPr>
        <w:pStyle w:val="ListParagraph"/>
        <w:numPr>
          <w:ilvl w:val="1"/>
          <w:numId w:val="4"/>
        </w:numPr>
        <w:tabs>
          <w:tab w:val="left" w:pos="537"/>
        </w:tabs>
        <w:ind w:hanging="11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Mielomul</w:t>
      </w:r>
      <w:r w:rsidRPr="009C7F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multiplu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50"/>
        </w:tabs>
        <w:ind w:left="118" w:right="3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lastRenderedPageBreak/>
        <w:t>Sindromul mielodisplazic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2)</w:t>
      </w:r>
    </w:p>
    <w:p w:rsidR="00D06A30" w:rsidRPr="009C7FAE" w:rsidRDefault="005238A9" w:rsidP="00FA0E24">
      <w:pPr>
        <w:pStyle w:val="ListParagraph"/>
        <w:numPr>
          <w:ilvl w:val="1"/>
          <w:numId w:val="5"/>
        </w:numPr>
        <w:tabs>
          <w:tab w:val="left" w:pos="448"/>
        </w:tabs>
        <w:ind w:left="118" w:right="1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Determinarile secundare cu punct de plecare neprecizat (epidemiologie, istorie naturala, clasificare TNM si histopatologica, simptomatologie, diagnostic, evolutie, indicatie terapeutica, principalele asocieri de chimioterapie) (1,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4)</w:t>
      </w:r>
    </w:p>
    <w:p w:rsidR="00D06A30" w:rsidRPr="009C7FAE" w:rsidRDefault="005238A9" w:rsidP="00FA0E24">
      <w:pPr>
        <w:pStyle w:val="Heading1"/>
        <w:numPr>
          <w:ilvl w:val="0"/>
          <w:numId w:val="5"/>
        </w:numPr>
        <w:tabs>
          <w:tab w:val="left" w:pos="347"/>
        </w:tabs>
        <w:spacing w:before="139"/>
        <w:ind w:left="346" w:hanging="229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PROBA CLINICA</w:t>
      </w:r>
    </w:p>
    <w:p w:rsidR="00D06A30" w:rsidRPr="009C7FAE" w:rsidRDefault="005238A9" w:rsidP="00FA0E24">
      <w:pPr>
        <w:pStyle w:val="BodyText"/>
        <w:spacing w:line="278" w:lineRule="auto"/>
        <w:ind w:left="118" w:right="243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Va consta din examinarea unui pacient, formularea dciagnosticului corect complet (inclusiv, boli asociate), bilantul terapeutic, stadializare, indicatia terapeutica si planul de tratament, respectiv:</w:t>
      </w:r>
    </w:p>
    <w:p w:rsidR="00D06A30" w:rsidRPr="009C7FAE" w:rsidRDefault="005238A9" w:rsidP="00FA0E24">
      <w:pPr>
        <w:pStyle w:val="ListParagraph"/>
        <w:numPr>
          <w:ilvl w:val="0"/>
          <w:numId w:val="3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examen clinic general si loco-regional: 20</w:t>
      </w:r>
      <w:r w:rsidRPr="009C7FA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min.;</w:t>
      </w:r>
    </w:p>
    <w:p w:rsidR="00D06A30" w:rsidRPr="009C7FAE" w:rsidRDefault="005238A9" w:rsidP="00FA0E24">
      <w:pPr>
        <w:pStyle w:val="ListParagraph"/>
        <w:numPr>
          <w:ilvl w:val="0"/>
          <w:numId w:val="3"/>
        </w:numPr>
        <w:tabs>
          <w:tab w:val="left" w:pos="388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interpretarea explorarilor biologice si imagistice cerute de candidat: 20</w:t>
      </w:r>
      <w:r w:rsidRPr="009C7F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min;</w:t>
      </w:r>
    </w:p>
    <w:p w:rsidR="00D06A30" w:rsidRPr="009C7FAE" w:rsidRDefault="005238A9" w:rsidP="00FA0E24">
      <w:pPr>
        <w:pStyle w:val="ListParagraph"/>
        <w:numPr>
          <w:ilvl w:val="0"/>
          <w:numId w:val="3"/>
        </w:numPr>
        <w:tabs>
          <w:tab w:val="left" w:pos="3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prezentarea cazului: 20</w:t>
      </w:r>
      <w:r w:rsidRPr="009C7F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min.</w:t>
      </w:r>
    </w:p>
    <w:p w:rsidR="00D06A30" w:rsidRPr="009C7FAE" w:rsidRDefault="005238A9" w:rsidP="00FA0E24">
      <w:pPr>
        <w:pStyle w:val="Heading1"/>
        <w:numPr>
          <w:ilvl w:val="0"/>
          <w:numId w:val="5"/>
        </w:numPr>
        <w:tabs>
          <w:tab w:val="left" w:pos="404"/>
        </w:tabs>
        <w:spacing w:before="184"/>
        <w:ind w:left="403" w:hanging="28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PROBA</w:t>
      </w:r>
      <w:r w:rsidRPr="009C7F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PRACTICA</w:t>
      </w:r>
    </w:p>
    <w:p w:rsidR="00D06A30" w:rsidRPr="009C7FAE" w:rsidRDefault="005238A9" w:rsidP="00FA0E24">
      <w:pPr>
        <w:pStyle w:val="BodyText"/>
        <w:ind w:left="118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Va consta din:</w:t>
      </w:r>
    </w:p>
    <w:p w:rsidR="00D06A30" w:rsidRDefault="005238A9" w:rsidP="00FA0E24">
      <w:pPr>
        <w:pStyle w:val="ListParagraph"/>
        <w:numPr>
          <w:ilvl w:val="0"/>
          <w:numId w:val="2"/>
        </w:numPr>
        <w:tabs>
          <w:tab w:val="left" w:pos="342"/>
        </w:tabs>
        <w:spacing w:line="276" w:lineRule="auto"/>
        <w:ind w:right="2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Indicatia terapeutica in principalele localizari ale bolii neoplazice maligne. Principalele asocieri de chimi- hormono-imunoterapie.</w:t>
      </w:r>
    </w:p>
    <w:p w:rsidR="00D06A30" w:rsidRPr="009C7FAE" w:rsidRDefault="005238A9" w:rsidP="00FA0E24">
      <w:pPr>
        <w:pStyle w:val="ListParagraph"/>
        <w:numPr>
          <w:ilvl w:val="0"/>
          <w:numId w:val="2"/>
        </w:numPr>
        <w:tabs>
          <w:tab w:val="left" w:pos="352"/>
        </w:tabs>
        <w:spacing w:line="278" w:lineRule="auto"/>
        <w:ind w:right="2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Interpretarea in context a rezultatelor unei radiografii, tomografii computerizate, rezonante magnetice nucleare, scintigrame sau a unei endoscopii (bronsica, tub</w:t>
      </w:r>
      <w:r w:rsidRPr="009C7F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digestiv).</w:t>
      </w:r>
    </w:p>
    <w:p w:rsidR="00D06A30" w:rsidRPr="009C7FAE" w:rsidRDefault="005238A9" w:rsidP="00FA0E24">
      <w:pPr>
        <w:pStyle w:val="Heading1"/>
        <w:spacing w:before="17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BIBLIOGRAFIE</w:t>
      </w:r>
    </w:p>
    <w:p w:rsidR="00D06A30" w:rsidRDefault="005238A9" w:rsidP="00FA0E24">
      <w:pPr>
        <w:pStyle w:val="ListParagraph"/>
        <w:numPr>
          <w:ilvl w:val="0"/>
          <w:numId w:val="1"/>
        </w:numPr>
        <w:tabs>
          <w:tab w:val="left" w:pos="337"/>
        </w:tabs>
        <w:spacing w:line="278" w:lineRule="auto"/>
        <w:ind w:right="100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DeVita V.T., Hellman S., Rosenberg S.A. - Cancer Principles&amp;Practice of Oncology, Ed. Lippincott Williams&amp;Wilkins, Philadelphia, ed.</w:t>
      </w:r>
      <w:r w:rsidR="00AE1F57">
        <w:rPr>
          <w:rFonts w:ascii="Times New Roman" w:hAnsi="Times New Roman" w:cs="Times New Roman"/>
          <w:sz w:val="24"/>
          <w:szCs w:val="24"/>
        </w:rPr>
        <w:t>6, 2001</w:t>
      </w:r>
      <w:r w:rsidR="00EA214D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D06A30" w:rsidRPr="009C7FAE" w:rsidRDefault="005238A9" w:rsidP="00FA0E24">
      <w:pPr>
        <w:pStyle w:val="ListParagraph"/>
        <w:numPr>
          <w:ilvl w:val="0"/>
          <w:numId w:val="1"/>
        </w:numPr>
        <w:tabs>
          <w:tab w:val="left" w:pos="337"/>
        </w:tabs>
        <w:ind w:left="33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Bădulescu F. - Ghid terapeutic de referinţă în oncologia medicală, Ed. Med., Buc.,</w:t>
      </w:r>
      <w:r w:rsidRPr="009C7FA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2002</w:t>
      </w:r>
      <w:r w:rsidR="0094190E">
        <w:rPr>
          <w:rFonts w:ascii="Times New Roman" w:hAnsi="Times New Roman" w:cs="Times New Roman"/>
          <w:sz w:val="24"/>
          <w:szCs w:val="24"/>
        </w:rPr>
        <w:t>;</w:t>
      </w:r>
    </w:p>
    <w:p w:rsidR="00D06A30" w:rsidRPr="009C7FAE" w:rsidRDefault="005238A9" w:rsidP="00FA0E24">
      <w:pPr>
        <w:pStyle w:val="ListParagraph"/>
        <w:numPr>
          <w:ilvl w:val="0"/>
          <w:numId w:val="1"/>
        </w:numPr>
        <w:tabs>
          <w:tab w:val="left" w:pos="337"/>
        </w:tabs>
        <w:ind w:left="33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Ghilezan N. - Oncologie generală, Ed. Med., Buc.,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1992</w:t>
      </w:r>
      <w:r w:rsidR="0094190E">
        <w:rPr>
          <w:rFonts w:ascii="Times New Roman" w:hAnsi="Times New Roman" w:cs="Times New Roman"/>
          <w:sz w:val="24"/>
          <w:szCs w:val="24"/>
        </w:rPr>
        <w:t>;</w:t>
      </w:r>
    </w:p>
    <w:p w:rsidR="00D06A30" w:rsidRPr="009C7FAE" w:rsidRDefault="005238A9" w:rsidP="00FA0E24">
      <w:pPr>
        <w:pStyle w:val="ListParagraph"/>
        <w:numPr>
          <w:ilvl w:val="0"/>
          <w:numId w:val="1"/>
        </w:numPr>
        <w:tabs>
          <w:tab w:val="left" w:pos="337"/>
        </w:tabs>
        <w:ind w:left="33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Colecţia revistei Radioterapie&amp;Oncologie Medicală, anii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1995-2002</w:t>
      </w:r>
      <w:r w:rsidR="0094190E">
        <w:rPr>
          <w:rFonts w:ascii="Times New Roman" w:hAnsi="Times New Roman" w:cs="Times New Roman"/>
          <w:sz w:val="24"/>
          <w:szCs w:val="24"/>
        </w:rPr>
        <w:t>;</w:t>
      </w:r>
    </w:p>
    <w:p w:rsidR="00D06A30" w:rsidRDefault="005238A9" w:rsidP="00FA0E24">
      <w:pPr>
        <w:pStyle w:val="ListParagraph"/>
        <w:numPr>
          <w:ilvl w:val="0"/>
          <w:numId w:val="1"/>
        </w:numPr>
        <w:tabs>
          <w:tab w:val="left" w:pos="337"/>
        </w:tabs>
        <w:spacing w:line="278" w:lineRule="auto"/>
        <w:ind w:right="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Ghiduri de Practică Medicală - Colegiul Medicilor din Romania, Ed. Infomedica, Buc., vol.I 1999, vol.II 2001</w:t>
      </w:r>
      <w:r w:rsidR="0094190E">
        <w:rPr>
          <w:rFonts w:ascii="Times New Roman" w:hAnsi="Times New Roman" w:cs="Times New Roman"/>
          <w:sz w:val="24"/>
          <w:szCs w:val="24"/>
        </w:rPr>
        <w:t>.</w:t>
      </w:r>
    </w:p>
    <w:p w:rsidR="00AC17A6" w:rsidRPr="00AC17A6" w:rsidRDefault="00AC17A6" w:rsidP="00FA0E2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C17A6" w:rsidRDefault="00AC17A6" w:rsidP="00FA0E24">
      <w:pPr>
        <w:tabs>
          <w:tab w:val="left" w:pos="337"/>
        </w:tabs>
        <w:spacing w:line="278" w:lineRule="auto"/>
        <w:ind w:right="552"/>
        <w:jc w:val="both"/>
        <w:rPr>
          <w:rFonts w:ascii="Times New Roman" w:hAnsi="Times New Roman" w:cs="Times New Roman"/>
          <w:sz w:val="24"/>
          <w:szCs w:val="24"/>
        </w:rPr>
      </w:pPr>
    </w:p>
    <w:p w:rsidR="00AC17A6" w:rsidRDefault="00AC17A6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C17A6" w:rsidRPr="009C7FAE" w:rsidRDefault="00AC17A6" w:rsidP="00AC17A6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9C7FA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Medic </w:t>
      </w:r>
      <w:proofErr w:type="spellStart"/>
      <w:r w:rsidRPr="009C7FAE">
        <w:rPr>
          <w:rFonts w:ascii="Times New Roman" w:eastAsia="Calibri" w:hAnsi="Times New Roman" w:cs="Times New Roman"/>
          <w:b/>
          <w:sz w:val="24"/>
          <w:szCs w:val="24"/>
          <w:lang w:val="en-GB"/>
        </w:rPr>
        <w:t>Șef</w:t>
      </w:r>
      <w:proofErr w:type="spellEnd"/>
      <w:r w:rsidRPr="009C7FA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–</w:t>
      </w:r>
      <w:proofErr w:type="spellStart"/>
      <w:r w:rsidRPr="009C7FAE">
        <w:rPr>
          <w:rFonts w:ascii="Times New Roman" w:eastAsia="Calibri" w:hAnsi="Times New Roman" w:cs="Times New Roman"/>
          <w:b/>
          <w:sz w:val="24"/>
          <w:szCs w:val="24"/>
          <w:lang w:val="en-GB"/>
        </w:rPr>
        <w:t>Secția</w:t>
      </w:r>
      <w:proofErr w:type="spellEnd"/>
      <w:r w:rsidRPr="009C7FA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A063E">
        <w:rPr>
          <w:rFonts w:ascii="Times New Roman" w:eastAsia="Calibri" w:hAnsi="Times New Roman" w:cs="Times New Roman"/>
          <w:b/>
          <w:sz w:val="24"/>
          <w:szCs w:val="24"/>
          <w:lang w:val="en-GB"/>
        </w:rPr>
        <w:t>oncologie</w:t>
      </w:r>
      <w:proofErr w:type="spellEnd"/>
      <w:r w:rsidRPr="007A063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7A063E">
        <w:rPr>
          <w:rFonts w:ascii="Times New Roman" w:eastAsia="Calibri" w:hAnsi="Times New Roman" w:cs="Times New Roman"/>
          <w:b/>
          <w:sz w:val="24"/>
          <w:szCs w:val="24"/>
          <w:lang w:val="en-GB"/>
        </w:rPr>
        <w:t>medicală</w:t>
      </w:r>
      <w:proofErr w:type="spellEnd"/>
    </w:p>
    <w:p w:rsidR="00AC17A6" w:rsidRPr="009C7FAE" w:rsidRDefault="00AC17A6" w:rsidP="00AC17A6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AC17A6" w:rsidRDefault="00AC17A6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C17A6" w:rsidRDefault="00AC17A6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C17A6" w:rsidRDefault="00AC17A6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p w:rsidR="00AE1F57" w:rsidRPr="009C7FAE" w:rsidRDefault="00AE1F57" w:rsidP="00AE1F57">
      <w:pPr>
        <w:pStyle w:val="Heading1"/>
        <w:spacing w:before="17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lastRenderedPageBreak/>
        <w:t>BIBLIOGRAFIE</w:t>
      </w:r>
    </w:p>
    <w:p w:rsidR="00AE1F57" w:rsidRDefault="00AE1F57" w:rsidP="00AE1F57">
      <w:pPr>
        <w:pStyle w:val="ListParagraph"/>
        <w:numPr>
          <w:ilvl w:val="0"/>
          <w:numId w:val="1"/>
        </w:numPr>
        <w:tabs>
          <w:tab w:val="left" w:pos="337"/>
        </w:tabs>
        <w:spacing w:line="278" w:lineRule="auto"/>
        <w:ind w:right="1000"/>
        <w:rPr>
          <w:rFonts w:ascii="Times New Roman" w:hAnsi="Times New Roman" w:cs="Times New Roman"/>
          <w:color w:val="FF0000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DeVita V.T., Hellman S., Rosenberg S.A. - Cancer Principles&amp;Practice of Oncology, Ed. Lippincott Williams&amp;Wilkins, Philadelphia, ed.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AE1F57" w:rsidRPr="000B7525" w:rsidRDefault="00AE1F57" w:rsidP="00AE1F57">
      <w:pPr>
        <w:pStyle w:val="ListParagraph"/>
        <w:numPr>
          <w:ilvl w:val="0"/>
          <w:numId w:val="1"/>
        </w:numPr>
        <w:tabs>
          <w:tab w:val="left" w:pos="337"/>
        </w:tabs>
        <w:spacing w:line="278" w:lineRule="auto"/>
        <w:ind w:right="100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Lucian Miron- TERAPIA ONCOLOGICĂ opțiuni bazate pe dovezi, Ed.Institutul European 2008</w:t>
      </w:r>
    </w:p>
    <w:p w:rsidR="00AE1F57" w:rsidRPr="009C7FAE" w:rsidRDefault="00AE1F57" w:rsidP="00AE1F57">
      <w:pPr>
        <w:pStyle w:val="ListParagraph"/>
        <w:numPr>
          <w:ilvl w:val="0"/>
          <w:numId w:val="1"/>
        </w:numPr>
        <w:tabs>
          <w:tab w:val="left" w:pos="337"/>
        </w:tabs>
        <w:ind w:left="33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Bădulescu F. - Ghid terapeutic de referinţă în oncologia medicală, Ed. Med., Buc.,</w:t>
      </w:r>
      <w:r w:rsidRPr="009C7FAE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F57" w:rsidRPr="009C7FAE" w:rsidRDefault="00AE1F57" w:rsidP="00AE1F57">
      <w:pPr>
        <w:pStyle w:val="ListParagraph"/>
        <w:numPr>
          <w:ilvl w:val="0"/>
          <w:numId w:val="1"/>
        </w:numPr>
        <w:tabs>
          <w:tab w:val="left" w:pos="337"/>
        </w:tabs>
        <w:ind w:left="33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Ghilezan N. - Oncologie generală, Ed. Med., Buc.,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F57" w:rsidRPr="009C7FAE" w:rsidRDefault="00AE1F57" w:rsidP="00AE1F57">
      <w:pPr>
        <w:pStyle w:val="ListParagraph"/>
        <w:numPr>
          <w:ilvl w:val="0"/>
          <w:numId w:val="1"/>
        </w:numPr>
        <w:tabs>
          <w:tab w:val="left" w:pos="337"/>
        </w:tabs>
        <w:ind w:left="336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Colecţia revistei Radioterapie&amp;Oncologie Medicală, anii</w:t>
      </w:r>
      <w:r w:rsidRPr="009C7F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7FAE">
        <w:rPr>
          <w:rFonts w:ascii="Times New Roman" w:hAnsi="Times New Roman" w:cs="Times New Roman"/>
          <w:sz w:val="24"/>
          <w:szCs w:val="24"/>
        </w:rPr>
        <w:t>1995-2002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E1F57" w:rsidRDefault="00AE1F57" w:rsidP="00AE1F57">
      <w:pPr>
        <w:pStyle w:val="ListParagraph"/>
        <w:numPr>
          <w:ilvl w:val="0"/>
          <w:numId w:val="1"/>
        </w:numPr>
        <w:tabs>
          <w:tab w:val="left" w:pos="337"/>
        </w:tabs>
        <w:spacing w:line="278" w:lineRule="auto"/>
        <w:ind w:right="55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7FAE">
        <w:rPr>
          <w:rFonts w:ascii="Times New Roman" w:hAnsi="Times New Roman" w:cs="Times New Roman"/>
          <w:sz w:val="24"/>
          <w:szCs w:val="24"/>
        </w:rPr>
        <w:t>Ghiduri de Practică Medicală - Colegiul Medicilor din Romania, Ed. Infomedica, Buc., vol.I 1999, vol.II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1F57" w:rsidRPr="00AC17A6" w:rsidRDefault="00AE1F57" w:rsidP="00AC17A6">
      <w:pPr>
        <w:tabs>
          <w:tab w:val="left" w:pos="337"/>
        </w:tabs>
        <w:spacing w:line="278" w:lineRule="auto"/>
        <w:ind w:right="552"/>
        <w:rPr>
          <w:rFonts w:ascii="Times New Roman" w:hAnsi="Times New Roman" w:cs="Times New Roman"/>
          <w:sz w:val="24"/>
          <w:szCs w:val="24"/>
        </w:rPr>
      </w:pPr>
    </w:p>
    <w:sectPr w:rsidR="00AE1F57" w:rsidRPr="00AC17A6" w:rsidSect="005467A1">
      <w:footerReference w:type="default" r:id="rId8"/>
      <w:pgSz w:w="11910" w:h="16850"/>
      <w:pgMar w:top="426" w:right="428" w:bottom="28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6C9" w:rsidRDefault="008E76C9" w:rsidP="00450F19">
      <w:r>
        <w:separator/>
      </w:r>
    </w:p>
  </w:endnote>
  <w:endnote w:type="continuationSeparator" w:id="0">
    <w:p w:rsidR="008E76C9" w:rsidRDefault="008E76C9" w:rsidP="0045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3922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67A1" w:rsidRDefault="005467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D7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50F19" w:rsidRDefault="00450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6C9" w:rsidRDefault="008E76C9" w:rsidP="00450F19">
      <w:r>
        <w:separator/>
      </w:r>
    </w:p>
  </w:footnote>
  <w:footnote w:type="continuationSeparator" w:id="0">
    <w:p w:rsidR="008E76C9" w:rsidRDefault="008E76C9" w:rsidP="0045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0434"/>
    <w:multiLevelType w:val="hybridMultilevel"/>
    <w:tmpl w:val="FD16E27A"/>
    <w:lvl w:ilvl="0" w:tplc="E34C9686">
      <w:numFmt w:val="bullet"/>
      <w:lvlText w:val="-"/>
      <w:lvlJc w:val="left"/>
      <w:pPr>
        <w:ind w:left="387" w:hanging="118"/>
      </w:pPr>
      <w:rPr>
        <w:rFonts w:ascii="Carlito" w:eastAsia="Carlito" w:hAnsi="Carlito" w:cs="Carlito" w:hint="default"/>
        <w:w w:val="100"/>
        <w:sz w:val="22"/>
        <w:szCs w:val="22"/>
        <w:lang w:val="ro-RO" w:eastAsia="en-US" w:bidi="ar-SA"/>
      </w:rPr>
    </w:lvl>
    <w:lvl w:ilvl="1" w:tplc="0EE27230">
      <w:numFmt w:val="bullet"/>
      <w:lvlText w:val="•"/>
      <w:lvlJc w:val="left"/>
      <w:pPr>
        <w:ind w:left="1326" w:hanging="118"/>
      </w:pPr>
      <w:rPr>
        <w:rFonts w:hint="default"/>
        <w:lang w:val="ro-RO" w:eastAsia="en-US" w:bidi="ar-SA"/>
      </w:rPr>
    </w:lvl>
    <w:lvl w:ilvl="2" w:tplc="15A001F8">
      <w:numFmt w:val="bullet"/>
      <w:lvlText w:val="•"/>
      <w:lvlJc w:val="left"/>
      <w:pPr>
        <w:ind w:left="2273" w:hanging="118"/>
      </w:pPr>
      <w:rPr>
        <w:rFonts w:hint="default"/>
        <w:lang w:val="ro-RO" w:eastAsia="en-US" w:bidi="ar-SA"/>
      </w:rPr>
    </w:lvl>
    <w:lvl w:ilvl="3" w:tplc="E1086EA6">
      <w:numFmt w:val="bullet"/>
      <w:lvlText w:val="•"/>
      <w:lvlJc w:val="left"/>
      <w:pPr>
        <w:ind w:left="3219" w:hanging="118"/>
      </w:pPr>
      <w:rPr>
        <w:rFonts w:hint="default"/>
        <w:lang w:val="ro-RO" w:eastAsia="en-US" w:bidi="ar-SA"/>
      </w:rPr>
    </w:lvl>
    <w:lvl w:ilvl="4" w:tplc="3988833A">
      <w:numFmt w:val="bullet"/>
      <w:lvlText w:val="•"/>
      <w:lvlJc w:val="left"/>
      <w:pPr>
        <w:ind w:left="4166" w:hanging="118"/>
      </w:pPr>
      <w:rPr>
        <w:rFonts w:hint="default"/>
        <w:lang w:val="ro-RO" w:eastAsia="en-US" w:bidi="ar-SA"/>
      </w:rPr>
    </w:lvl>
    <w:lvl w:ilvl="5" w:tplc="E0967C34">
      <w:numFmt w:val="bullet"/>
      <w:lvlText w:val="•"/>
      <w:lvlJc w:val="left"/>
      <w:pPr>
        <w:ind w:left="5113" w:hanging="118"/>
      </w:pPr>
      <w:rPr>
        <w:rFonts w:hint="default"/>
        <w:lang w:val="ro-RO" w:eastAsia="en-US" w:bidi="ar-SA"/>
      </w:rPr>
    </w:lvl>
    <w:lvl w:ilvl="6" w:tplc="4C98E202">
      <w:numFmt w:val="bullet"/>
      <w:lvlText w:val="•"/>
      <w:lvlJc w:val="left"/>
      <w:pPr>
        <w:ind w:left="6059" w:hanging="118"/>
      </w:pPr>
      <w:rPr>
        <w:rFonts w:hint="default"/>
        <w:lang w:val="ro-RO" w:eastAsia="en-US" w:bidi="ar-SA"/>
      </w:rPr>
    </w:lvl>
    <w:lvl w:ilvl="7" w:tplc="08367BAA">
      <w:numFmt w:val="bullet"/>
      <w:lvlText w:val="•"/>
      <w:lvlJc w:val="left"/>
      <w:pPr>
        <w:ind w:left="7006" w:hanging="118"/>
      </w:pPr>
      <w:rPr>
        <w:rFonts w:hint="default"/>
        <w:lang w:val="ro-RO" w:eastAsia="en-US" w:bidi="ar-SA"/>
      </w:rPr>
    </w:lvl>
    <w:lvl w:ilvl="8" w:tplc="972AD034">
      <w:numFmt w:val="bullet"/>
      <w:lvlText w:val="•"/>
      <w:lvlJc w:val="left"/>
      <w:pPr>
        <w:ind w:left="7953" w:hanging="118"/>
      </w:pPr>
      <w:rPr>
        <w:rFonts w:hint="default"/>
        <w:lang w:val="ro-RO" w:eastAsia="en-US" w:bidi="ar-SA"/>
      </w:rPr>
    </w:lvl>
  </w:abstractNum>
  <w:abstractNum w:abstractNumId="1">
    <w:nsid w:val="36FF1C5F"/>
    <w:multiLevelType w:val="hybridMultilevel"/>
    <w:tmpl w:val="480A32EC"/>
    <w:lvl w:ilvl="0" w:tplc="CDCEE44A">
      <w:start w:val="1"/>
      <w:numFmt w:val="decimal"/>
      <w:lvlText w:val="%1."/>
      <w:lvlJc w:val="left"/>
      <w:pPr>
        <w:ind w:left="118" w:hanging="219"/>
        <w:jc w:val="left"/>
      </w:pPr>
      <w:rPr>
        <w:rFonts w:ascii="Carlito" w:eastAsia="Carlito" w:hAnsi="Carlito" w:cs="Carlito" w:hint="default"/>
        <w:b/>
        <w:color w:val="auto"/>
        <w:w w:val="100"/>
        <w:sz w:val="22"/>
        <w:szCs w:val="22"/>
        <w:lang w:val="ro-RO" w:eastAsia="en-US" w:bidi="ar-SA"/>
      </w:rPr>
    </w:lvl>
    <w:lvl w:ilvl="1" w:tplc="3A5682C2">
      <w:numFmt w:val="bullet"/>
      <w:lvlText w:val="•"/>
      <w:lvlJc w:val="left"/>
      <w:pPr>
        <w:ind w:left="1092" w:hanging="219"/>
      </w:pPr>
      <w:rPr>
        <w:rFonts w:hint="default"/>
        <w:lang w:val="ro-RO" w:eastAsia="en-US" w:bidi="ar-SA"/>
      </w:rPr>
    </w:lvl>
    <w:lvl w:ilvl="2" w:tplc="DC22B240">
      <w:numFmt w:val="bullet"/>
      <w:lvlText w:val="•"/>
      <w:lvlJc w:val="left"/>
      <w:pPr>
        <w:ind w:left="2065" w:hanging="219"/>
      </w:pPr>
      <w:rPr>
        <w:rFonts w:hint="default"/>
        <w:lang w:val="ro-RO" w:eastAsia="en-US" w:bidi="ar-SA"/>
      </w:rPr>
    </w:lvl>
    <w:lvl w:ilvl="3" w:tplc="CA7A3CEA">
      <w:numFmt w:val="bullet"/>
      <w:lvlText w:val="•"/>
      <w:lvlJc w:val="left"/>
      <w:pPr>
        <w:ind w:left="3037" w:hanging="219"/>
      </w:pPr>
      <w:rPr>
        <w:rFonts w:hint="default"/>
        <w:lang w:val="ro-RO" w:eastAsia="en-US" w:bidi="ar-SA"/>
      </w:rPr>
    </w:lvl>
    <w:lvl w:ilvl="4" w:tplc="5B60D272">
      <w:numFmt w:val="bullet"/>
      <w:lvlText w:val="•"/>
      <w:lvlJc w:val="left"/>
      <w:pPr>
        <w:ind w:left="4010" w:hanging="219"/>
      </w:pPr>
      <w:rPr>
        <w:rFonts w:hint="default"/>
        <w:lang w:val="ro-RO" w:eastAsia="en-US" w:bidi="ar-SA"/>
      </w:rPr>
    </w:lvl>
    <w:lvl w:ilvl="5" w:tplc="DE727E6A">
      <w:numFmt w:val="bullet"/>
      <w:lvlText w:val="•"/>
      <w:lvlJc w:val="left"/>
      <w:pPr>
        <w:ind w:left="4983" w:hanging="219"/>
      </w:pPr>
      <w:rPr>
        <w:rFonts w:hint="default"/>
        <w:lang w:val="ro-RO" w:eastAsia="en-US" w:bidi="ar-SA"/>
      </w:rPr>
    </w:lvl>
    <w:lvl w:ilvl="6" w:tplc="1A3611EC">
      <w:numFmt w:val="bullet"/>
      <w:lvlText w:val="•"/>
      <w:lvlJc w:val="left"/>
      <w:pPr>
        <w:ind w:left="5955" w:hanging="219"/>
      </w:pPr>
      <w:rPr>
        <w:rFonts w:hint="default"/>
        <w:lang w:val="ro-RO" w:eastAsia="en-US" w:bidi="ar-SA"/>
      </w:rPr>
    </w:lvl>
    <w:lvl w:ilvl="7" w:tplc="DF2AC814">
      <w:numFmt w:val="bullet"/>
      <w:lvlText w:val="•"/>
      <w:lvlJc w:val="left"/>
      <w:pPr>
        <w:ind w:left="6928" w:hanging="219"/>
      </w:pPr>
      <w:rPr>
        <w:rFonts w:hint="default"/>
        <w:lang w:val="ro-RO" w:eastAsia="en-US" w:bidi="ar-SA"/>
      </w:rPr>
    </w:lvl>
    <w:lvl w:ilvl="8" w:tplc="6594747A">
      <w:numFmt w:val="bullet"/>
      <w:lvlText w:val="•"/>
      <w:lvlJc w:val="left"/>
      <w:pPr>
        <w:ind w:left="7901" w:hanging="219"/>
      </w:pPr>
      <w:rPr>
        <w:rFonts w:hint="default"/>
        <w:lang w:val="ro-RO" w:eastAsia="en-US" w:bidi="ar-SA"/>
      </w:rPr>
    </w:lvl>
  </w:abstractNum>
  <w:abstractNum w:abstractNumId="2">
    <w:nsid w:val="63C30174"/>
    <w:multiLevelType w:val="hybridMultilevel"/>
    <w:tmpl w:val="F9E69388"/>
    <w:lvl w:ilvl="0" w:tplc="6B3C5874">
      <w:start w:val="1"/>
      <w:numFmt w:val="lowerLetter"/>
      <w:lvlText w:val="%1)"/>
      <w:lvlJc w:val="left"/>
      <w:pPr>
        <w:ind w:left="118" w:hanging="223"/>
        <w:jc w:val="left"/>
      </w:pPr>
      <w:rPr>
        <w:rFonts w:ascii="Carlito" w:eastAsia="Carlito" w:hAnsi="Carlito" w:cs="Carlito" w:hint="default"/>
        <w:w w:val="100"/>
        <w:sz w:val="22"/>
        <w:szCs w:val="22"/>
        <w:lang w:val="ro-RO" w:eastAsia="en-US" w:bidi="ar-SA"/>
      </w:rPr>
    </w:lvl>
    <w:lvl w:ilvl="1" w:tplc="E6421C6C">
      <w:numFmt w:val="bullet"/>
      <w:lvlText w:val="•"/>
      <w:lvlJc w:val="left"/>
      <w:pPr>
        <w:ind w:left="1092" w:hanging="223"/>
      </w:pPr>
      <w:rPr>
        <w:rFonts w:hint="default"/>
        <w:lang w:val="ro-RO" w:eastAsia="en-US" w:bidi="ar-SA"/>
      </w:rPr>
    </w:lvl>
    <w:lvl w:ilvl="2" w:tplc="A75E2E7C">
      <w:numFmt w:val="bullet"/>
      <w:lvlText w:val="•"/>
      <w:lvlJc w:val="left"/>
      <w:pPr>
        <w:ind w:left="2065" w:hanging="223"/>
      </w:pPr>
      <w:rPr>
        <w:rFonts w:hint="default"/>
        <w:lang w:val="ro-RO" w:eastAsia="en-US" w:bidi="ar-SA"/>
      </w:rPr>
    </w:lvl>
    <w:lvl w:ilvl="3" w:tplc="9932A240">
      <w:numFmt w:val="bullet"/>
      <w:lvlText w:val="•"/>
      <w:lvlJc w:val="left"/>
      <w:pPr>
        <w:ind w:left="3037" w:hanging="223"/>
      </w:pPr>
      <w:rPr>
        <w:rFonts w:hint="default"/>
        <w:lang w:val="ro-RO" w:eastAsia="en-US" w:bidi="ar-SA"/>
      </w:rPr>
    </w:lvl>
    <w:lvl w:ilvl="4" w:tplc="F3DE2F72">
      <w:numFmt w:val="bullet"/>
      <w:lvlText w:val="•"/>
      <w:lvlJc w:val="left"/>
      <w:pPr>
        <w:ind w:left="4010" w:hanging="223"/>
      </w:pPr>
      <w:rPr>
        <w:rFonts w:hint="default"/>
        <w:lang w:val="ro-RO" w:eastAsia="en-US" w:bidi="ar-SA"/>
      </w:rPr>
    </w:lvl>
    <w:lvl w:ilvl="5" w:tplc="84A42B60">
      <w:numFmt w:val="bullet"/>
      <w:lvlText w:val="•"/>
      <w:lvlJc w:val="left"/>
      <w:pPr>
        <w:ind w:left="4983" w:hanging="223"/>
      </w:pPr>
      <w:rPr>
        <w:rFonts w:hint="default"/>
        <w:lang w:val="ro-RO" w:eastAsia="en-US" w:bidi="ar-SA"/>
      </w:rPr>
    </w:lvl>
    <w:lvl w:ilvl="6" w:tplc="746E0A0C">
      <w:numFmt w:val="bullet"/>
      <w:lvlText w:val="•"/>
      <w:lvlJc w:val="left"/>
      <w:pPr>
        <w:ind w:left="5955" w:hanging="223"/>
      </w:pPr>
      <w:rPr>
        <w:rFonts w:hint="default"/>
        <w:lang w:val="ro-RO" w:eastAsia="en-US" w:bidi="ar-SA"/>
      </w:rPr>
    </w:lvl>
    <w:lvl w:ilvl="7" w:tplc="ECB2F262">
      <w:numFmt w:val="bullet"/>
      <w:lvlText w:val="•"/>
      <w:lvlJc w:val="left"/>
      <w:pPr>
        <w:ind w:left="6928" w:hanging="223"/>
      </w:pPr>
      <w:rPr>
        <w:rFonts w:hint="default"/>
        <w:lang w:val="ro-RO" w:eastAsia="en-US" w:bidi="ar-SA"/>
      </w:rPr>
    </w:lvl>
    <w:lvl w:ilvl="8" w:tplc="2A28B9C4">
      <w:numFmt w:val="bullet"/>
      <w:lvlText w:val="•"/>
      <w:lvlJc w:val="left"/>
      <w:pPr>
        <w:ind w:left="7901" w:hanging="223"/>
      </w:pPr>
      <w:rPr>
        <w:rFonts w:hint="default"/>
        <w:lang w:val="ro-RO" w:eastAsia="en-US" w:bidi="ar-SA"/>
      </w:rPr>
    </w:lvl>
  </w:abstractNum>
  <w:abstractNum w:abstractNumId="3">
    <w:nsid w:val="6482213B"/>
    <w:multiLevelType w:val="hybridMultilevel"/>
    <w:tmpl w:val="F4A0601E"/>
    <w:lvl w:ilvl="0" w:tplc="C5783D7C">
      <w:start w:val="1"/>
      <w:numFmt w:val="upperRoman"/>
      <w:lvlText w:val="%1."/>
      <w:lvlJc w:val="left"/>
      <w:pPr>
        <w:ind w:left="286" w:hanging="168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ro-RO" w:eastAsia="en-US" w:bidi="ar-SA"/>
      </w:rPr>
    </w:lvl>
    <w:lvl w:ilvl="1" w:tplc="42D454F8">
      <w:start w:val="1"/>
      <w:numFmt w:val="decimal"/>
      <w:lvlText w:val="%2."/>
      <w:lvlJc w:val="left"/>
      <w:pPr>
        <w:ind w:left="336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ro-RO" w:eastAsia="en-US" w:bidi="ar-SA"/>
      </w:rPr>
    </w:lvl>
    <w:lvl w:ilvl="2" w:tplc="2DAC7050">
      <w:numFmt w:val="bullet"/>
      <w:lvlText w:val="•"/>
      <w:lvlJc w:val="left"/>
      <w:pPr>
        <w:ind w:left="1396" w:hanging="219"/>
      </w:pPr>
      <w:rPr>
        <w:rFonts w:hint="default"/>
        <w:lang w:val="ro-RO" w:eastAsia="en-US" w:bidi="ar-SA"/>
      </w:rPr>
    </w:lvl>
    <w:lvl w:ilvl="3" w:tplc="1EAAE40E">
      <w:numFmt w:val="bullet"/>
      <w:lvlText w:val="•"/>
      <w:lvlJc w:val="left"/>
      <w:pPr>
        <w:ind w:left="2452" w:hanging="219"/>
      </w:pPr>
      <w:rPr>
        <w:rFonts w:hint="default"/>
        <w:lang w:val="ro-RO" w:eastAsia="en-US" w:bidi="ar-SA"/>
      </w:rPr>
    </w:lvl>
    <w:lvl w:ilvl="4" w:tplc="7D34C806">
      <w:numFmt w:val="bullet"/>
      <w:lvlText w:val="•"/>
      <w:lvlJc w:val="left"/>
      <w:pPr>
        <w:ind w:left="3508" w:hanging="219"/>
      </w:pPr>
      <w:rPr>
        <w:rFonts w:hint="default"/>
        <w:lang w:val="ro-RO" w:eastAsia="en-US" w:bidi="ar-SA"/>
      </w:rPr>
    </w:lvl>
    <w:lvl w:ilvl="5" w:tplc="03F08596">
      <w:numFmt w:val="bullet"/>
      <w:lvlText w:val="•"/>
      <w:lvlJc w:val="left"/>
      <w:pPr>
        <w:ind w:left="4565" w:hanging="219"/>
      </w:pPr>
      <w:rPr>
        <w:rFonts w:hint="default"/>
        <w:lang w:val="ro-RO" w:eastAsia="en-US" w:bidi="ar-SA"/>
      </w:rPr>
    </w:lvl>
    <w:lvl w:ilvl="6" w:tplc="56ACA09E">
      <w:numFmt w:val="bullet"/>
      <w:lvlText w:val="•"/>
      <w:lvlJc w:val="left"/>
      <w:pPr>
        <w:ind w:left="5621" w:hanging="219"/>
      </w:pPr>
      <w:rPr>
        <w:rFonts w:hint="default"/>
        <w:lang w:val="ro-RO" w:eastAsia="en-US" w:bidi="ar-SA"/>
      </w:rPr>
    </w:lvl>
    <w:lvl w:ilvl="7" w:tplc="723CC418">
      <w:numFmt w:val="bullet"/>
      <w:lvlText w:val="•"/>
      <w:lvlJc w:val="left"/>
      <w:pPr>
        <w:ind w:left="6677" w:hanging="219"/>
      </w:pPr>
      <w:rPr>
        <w:rFonts w:hint="default"/>
        <w:lang w:val="ro-RO" w:eastAsia="en-US" w:bidi="ar-SA"/>
      </w:rPr>
    </w:lvl>
    <w:lvl w:ilvl="8" w:tplc="759445EC">
      <w:numFmt w:val="bullet"/>
      <w:lvlText w:val="•"/>
      <w:lvlJc w:val="left"/>
      <w:pPr>
        <w:ind w:left="7733" w:hanging="219"/>
      </w:pPr>
      <w:rPr>
        <w:rFonts w:hint="default"/>
        <w:lang w:val="ro-RO" w:eastAsia="en-US" w:bidi="ar-SA"/>
      </w:rPr>
    </w:lvl>
  </w:abstractNum>
  <w:abstractNum w:abstractNumId="4">
    <w:nsid w:val="7A170C05"/>
    <w:multiLevelType w:val="hybridMultilevel"/>
    <w:tmpl w:val="B28EA236"/>
    <w:lvl w:ilvl="0" w:tplc="6626598C">
      <w:start w:val="1"/>
      <w:numFmt w:val="upperRoman"/>
      <w:lvlText w:val="%1."/>
      <w:lvlJc w:val="left"/>
      <w:pPr>
        <w:ind w:left="286" w:hanging="168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ro-RO" w:eastAsia="en-US" w:bidi="ar-SA"/>
      </w:rPr>
    </w:lvl>
    <w:lvl w:ilvl="1" w:tplc="CE48376E">
      <w:numFmt w:val="bullet"/>
      <w:lvlText w:val="•"/>
      <w:lvlJc w:val="left"/>
      <w:pPr>
        <w:ind w:left="1236" w:hanging="168"/>
      </w:pPr>
      <w:rPr>
        <w:rFonts w:hint="default"/>
        <w:lang w:val="ro-RO" w:eastAsia="en-US" w:bidi="ar-SA"/>
      </w:rPr>
    </w:lvl>
    <w:lvl w:ilvl="2" w:tplc="DE060BAC">
      <w:numFmt w:val="bullet"/>
      <w:lvlText w:val="•"/>
      <w:lvlJc w:val="left"/>
      <w:pPr>
        <w:ind w:left="2193" w:hanging="168"/>
      </w:pPr>
      <w:rPr>
        <w:rFonts w:hint="default"/>
        <w:lang w:val="ro-RO" w:eastAsia="en-US" w:bidi="ar-SA"/>
      </w:rPr>
    </w:lvl>
    <w:lvl w:ilvl="3" w:tplc="2D64BACA">
      <w:numFmt w:val="bullet"/>
      <w:lvlText w:val="•"/>
      <w:lvlJc w:val="left"/>
      <w:pPr>
        <w:ind w:left="3149" w:hanging="168"/>
      </w:pPr>
      <w:rPr>
        <w:rFonts w:hint="default"/>
        <w:lang w:val="ro-RO" w:eastAsia="en-US" w:bidi="ar-SA"/>
      </w:rPr>
    </w:lvl>
    <w:lvl w:ilvl="4" w:tplc="867CB528">
      <w:numFmt w:val="bullet"/>
      <w:lvlText w:val="•"/>
      <w:lvlJc w:val="left"/>
      <w:pPr>
        <w:ind w:left="4106" w:hanging="168"/>
      </w:pPr>
      <w:rPr>
        <w:rFonts w:hint="default"/>
        <w:lang w:val="ro-RO" w:eastAsia="en-US" w:bidi="ar-SA"/>
      </w:rPr>
    </w:lvl>
    <w:lvl w:ilvl="5" w:tplc="45FC5BFC">
      <w:numFmt w:val="bullet"/>
      <w:lvlText w:val="•"/>
      <w:lvlJc w:val="left"/>
      <w:pPr>
        <w:ind w:left="5063" w:hanging="168"/>
      </w:pPr>
      <w:rPr>
        <w:rFonts w:hint="default"/>
        <w:lang w:val="ro-RO" w:eastAsia="en-US" w:bidi="ar-SA"/>
      </w:rPr>
    </w:lvl>
    <w:lvl w:ilvl="6" w:tplc="3C26D9A6">
      <w:numFmt w:val="bullet"/>
      <w:lvlText w:val="•"/>
      <w:lvlJc w:val="left"/>
      <w:pPr>
        <w:ind w:left="6019" w:hanging="168"/>
      </w:pPr>
      <w:rPr>
        <w:rFonts w:hint="default"/>
        <w:lang w:val="ro-RO" w:eastAsia="en-US" w:bidi="ar-SA"/>
      </w:rPr>
    </w:lvl>
    <w:lvl w:ilvl="7" w:tplc="5EAEB162">
      <w:numFmt w:val="bullet"/>
      <w:lvlText w:val="•"/>
      <w:lvlJc w:val="left"/>
      <w:pPr>
        <w:ind w:left="6976" w:hanging="168"/>
      </w:pPr>
      <w:rPr>
        <w:rFonts w:hint="default"/>
        <w:lang w:val="ro-RO" w:eastAsia="en-US" w:bidi="ar-SA"/>
      </w:rPr>
    </w:lvl>
    <w:lvl w:ilvl="8" w:tplc="97A658F0">
      <w:numFmt w:val="bullet"/>
      <w:lvlText w:val="•"/>
      <w:lvlJc w:val="left"/>
      <w:pPr>
        <w:ind w:left="7933" w:hanging="168"/>
      </w:pPr>
      <w:rPr>
        <w:rFonts w:hint="default"/>
        <w:lang w:val="ro-RO" w:eastAsia="en-US" w:bidi="ar-SA"/>
      </w:rPr>
    </w:lvl>
  </w:abstractNum>
  <w:abstractNum w:abstractNumId="5">
    <w:nsid w:val="7D9061E2"/>
    <w:multiLevelType w:val="hybridMultilevel"/>
    <w:tmpl w:val="BB9AA240"/>
    <w:lvl w:ilvl="0" w:tplc="124669FE">
      <w:numFmt w:val="bullet"/>
      <w:lvlText w:val="-"/>
      <w:lvlJc w:val="left"/>
      <w:pPr>
        <w:ind w:left="387" w:hanging="118"/>
      </w:pPr>
      <w:rPr>
        <w:rFonts w:ascii="Carlito" w:eastAsia="Carlito" w:hAnsi="Carlito" w:cs="Carlito" w:hint="default"/>
        <w:w w:val="100"/>
        <w:sz w:val="22"/>
        <w:szCs w:val="22"/>
        <w:lang w:val="ro-RO" w:eastAsia="en-US" w:bidi="ar-SA"/>
      </w:rPr>
    </w:lvl>
    <w:lvl w:ilvl="1" w:tplc="D610A2AC">
      <w:numFmt w:val="bullet"/>
      <w:lvlText w:val="-"/>
      <w:lvlJc w:val="left"/>
      <w:pPr>
        <w:ind w:left="536" w:hanging="118"/>
      </w:pPr>
      <w:rPr>
        <w:rFonts w:ascii="Carlito" w:eastAsia="Carlito" w:hAnsi="Carlito" w:cs="Carlito" w:hint="default"/>
        <w:w w:val="100"/>
        <w:sz w:val="22"/>
        <w:szCs w:val="22"/>
        <w:lang w:val="ro-RO" w:eastAsia="en-US" w:bidi="ar-SA"/>
      </w:rPr>
    </w:lvl>
    <w:lvl w:ilvl="2" w:tplc="39189CF0">
      <w:numFmt w:val="bullet"/>
      <w:lvlText w:val="•"/>
      <w:lvlJc w:val="left"/>
      <w:pPr>
        <w:ind w:left="1574" w:hanging="118"/>
      </w:pPr>
      <w:rPr>
        <w:rFonts w:hint="default"/>
        <w:lang w:val="ro-RO" w:eastAsia="en-US" w:bidi="ar-SA"/>
      </w:rPr>
    </w:lvl>
    <w:lvl w:ilvl="3" w:tplc="371A2DC2">
      <w:numFmt w:val="bullet"/>
      <w:lvlText w:val="•"/>
      <w:lvlJc w:val="left"/>
      <w:pPr>
        <w:ind w:left="2608" w:hanging="118"/>
      </w:pPr>
      <w:rPr>
        <w:rFonts w:hint="default"/>
        <w:lang w:val="ro-RO" w:eastAsia="en-US" w:bidi="ar-SA"/>
      </w:rPr>
    </w:lvl>
    <w:lvl w:ilvl="4" w:tplc="BB928A2A">
      <w:numFmt w:val="bullet"/>
      <w:lvlText w:val="•"/>
      <w:lvlJc w:val="left"/>
      <w:pPr>
        <w:ind w:left="3642" w:hanging="118"/>
      </w:pPr>
      <w:rPr>
        <w:rFonts w:hint="default"/>
        <w:lang w:val="ro-RO" w:eastAsia="en-US" w:bidi="ar-SA"/>
      </w:rPr>
    </w:lvl>
    <w:lvl w:ilvl="5" w:tplc="F0907978">
      <w:numFmt w:val="bullet"/>
      <w:lvlText w:val="•"/>
      <w:lvlJc w:val="left"/>
      <w:pPr>
        <w:ind w:left="4676" w:hanging="118"/>
      </w:pPr>
      <w:rPr>
        <w:rFonts w:hint="default"/>
        <w:lang w:val="ro-RO" w:eastAsia="en-US" w:bidi="ar-SA"/>
      </w:rPr>
    </w:lvl>
    <w:lvl w:ilvl="6" w:tplc="710685A4">
      <w:numFmt w:val="bullet"/>
      <w:lvlText w:val="•"/>
      <w:lvlJc w:val="left"/>
      <w:pPr>
        <w:ind w:left="5710" w:hanging="118"/>
      </w:pPr>
      <w:rPr>
        <w:rFonts w:hint="default"/>
        <w:lang w:val="ro-RO" w:eastAsia="en-US" w:bidi="ar-SA"/>
      </w:rPr>
    </w:lvl>
    <w:lvl w:ilvl="7" w:tplc="4DC02498">
      <w:numFmt w:val="bullet"/>
      <w:lvlText w:val="•"/>
      <w:lvlJc w:val="left"/>
      <w:pPr>
        <w:ind w:left="6744" w:hanging="118"/>
      </w:pPr>
      <w:rPr>
        <w:rFonts w:hint="default"/>
        <w:lang w:val="ro-RO" w:eastAsia="en-US" w:bidi="ar-SA"/>
      </w:rPr>
    </w:lvl>
    <w:lvl w:ilvl="8" w:tplc="4798EB92">
      <w:numFmt w:val="bullet"/>
      <w:lvlText w:val="•"/>
      <w:lvlJc w:val="left"/>
      <w:pPr>
        <w:ind w:left="7778" w:hanging="118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30"/>
    <w:rsid w:val="000B7525"/>
    <w:rsid w:val="000F13A0"/>
    <w:rsid w:val="00196E5E"/>
    <w:rsid w:val="001A142A"/>
    <w:rsid w:val="002A1E7D"/>
    <w:rsid w:val="00403B44"/>
    <w:rsid w:val="00450F19"/>
    <w:rsid w:val="005238A9"/>
    <w:rsid w:val="005467A1"/>
    <w:rsid w:val="00667FD2"/>
    <w:rsid w:val="00736955"/>
    <w:rsid w:val="00753016"/>
    <w:rsid w:val="007A063E"/>
    <w:rsid w:val="008E76C9"/>
    <w:rsid w:val="0094190E"/>
    <w:rsid w:val="0098548E"/>
    <w:rsid w:val="009C7FAE"/>
    <w:rsid w:val="00A512BD"/>
    <w:rsid w:val="00AC1028"/>
    <w:rsid w:val="00AC17A6"/>
    <w:rsid w:val="00AE1F57"/>
    <w:rsid w:val="00C212E2"/>
    <w:rsid w:val="00CE2BB9"/>
    <w:rsid w:val="00D06A30"/>
    <w:rsid w:val="00D80443"/>
    <w:rsid w:val="00DA1D77"/>
    <w:rsid w:val="00EA214D"/>
    <w:rsid w:val="00EE0C9D"/>
    <w:rsid w:val="00F15451"/>
    <w:rsid w:val="00F51212"/>
    <w:rsid w:val="00F61124"/>
    <w:rsid w:val="00FA0E24"/>
    <w:rsid w:val="00F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ro-RO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7" w:hanging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0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F19"/>
    <w:rPr>
      <w:rFonts w:ascii="Carlito" w:eastAsia="Carlito" w:hAnsi="Carlito" w:cs="Carlito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0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F19"/>
    <w:rPr>
      <w:rFonts w:ascii="Carlito" w:eastAsia="Carlito" w:hAnsi="Carlito" w:cs="Carlito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7D"/>
    <w:rPr>
      <w:rFonts w:ascii="Tahoma" w:eastAsia="Carlito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ro-RO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7" w:hanging="1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0F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F19"/>
    <w:rPr>
      <w:rFonts w:ascii="Carlito" w:eastAsia="Carlito" w:hAnsi="Carlito" w:cs="Carlito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0F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F19"/>
    <w:rPr>
      <w:rFonts w:ascii="Carlito" w:eastAsia="Carlito" w:hAnsi="Carlito" w:cs="Carlito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7D"/>
    <w:rPr>
      <w:rFonts w:ascii="Tahoma" w:eastAsia="Carlito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V Dumitrescu</dc:creator>
  <cp:lastModifiedBy>personal</cp:lastModifiedBy>
  <cp:revision>31</cp:revision>
  <cp:lastPrinted>2022-06-10T06:04:00Z</cp:lastPrinted>
  <dcterms:created xsi:type="dcterms:W3CDTF">2022-01-21T09:00:00Z</dcterms:created>
  <dcterms:modified xsi:type="dcterms:W3CDTF">2023-05-11T16:10:00Z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2022-01-21T00:00:00Z</vt:filetime>
  </property>
</Properties>
</file>