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CF2" w:rsidRDefault="00E37CF2" w:rsidP="00EA11CA">
      <w:pPr>
        <w:tabs>
          <w:tab w:val="left" w:pos="3960"/>
        </w:tabs>
        <w:spacing w:after="0" w:line="276" w:lineRule="auto"/>
        <w:jc w:val="center"/>
        <w:rPr>
          <w:rFonts w:ascii="Times New Roman" w:eastAsia="Calibri" w:hAnsi="Times New Roman" w:cs="Times New Roman"/>
          <w:b/>
          <w:bCs/>
          <w:sz w:val="28"/>
          <w:szCs w:val="28"/>
        </w:rPr>
      </w:pPr>
    </w:p>
    <w:p w:rsidR="001E5DDC" w:rsidRDefault="001E5DDC" w:rsidP="00EA11CA">
      <w:pPr>
        <w:tabs>
          <w:tab w:val="left" w:pos="3960"/>
        </w:tabs>
        <w:spacing w:after="0" w:line="276" w:lineRule="auto"/>
        <w:jc w:val="center"/>
        <w:rPr>
          <w:rFonts w:ascii="Times New Roman" w:eastAsia="Calibri" w:hAnsi="Times New Roman" w:cs="Times New Roman"/>
          <w:b/>
          <w:bCs/>
          <w:sz w:val="28"/>
          <w:szCs w:val="28"/>
        </w:rPr>
      </w:pPr>
    </w:p>
    <w:p w:rsidR="001E5DDC" w:rsidRDefault="001E5DDC" w:rsidP="00EA11CA">
      <w:pPr>
        <w:tabs>
          <w:tab w:val="left" w:pos="3960"/>
        </w:tabs>
        <w:spacing w:after="0" w:line="276" w:lineRule="auto"/>
        <w:jc w:val="center"/>
        <w:rPr>
          <w:rFonts w:ascii="Times New Roman" w:eastAsia="Calibri" w:hAnsi="Times New Roman" w:cs="Times New Roman"/>
          <w:b/>
          <w:bCs/>
          <w:sz w:val="28"/>
          <w:szCs w:val="28"/>
        </w:rPr>
      </w:pPr>
    </w:p>
    <w:p w:rsidR="001E5DDC" w:rsidRPr="007F52BC" w:rsidRDefault="001E5DDC" w:rsidP="00EA11CA">
      <w:pPr>
        <w:tabs>
          <w:tab w:val="left" w:pos="3960"/>
        </w:tabs>
        <w:spacing w:after="0" w:line="276" w:lineRule="auto"/>
        <w:jc w:val="center"/>
        <w:rPr>
          <w:rFonts w:ascii="Times New Roman" w:eastAsia="Calibri" w:hAnsi="Times New Roman" w:cs="Times New Roman"/>
          <w:b/>
          <w:bCs/>
          <w:sz w:val="28"/>
          <w:szCs w:val="28"/>
        </w:rPr>
      </w:pPr>
    </w:p>
    <w:p w:rsidR="00813798" w:rsidRPr="007F52BC" w:rsidRDefault="00813798" w:rsidP="00EA11CA">
      <w:pPr>
        <w:tabs>
          <w:tab w:val="left" w:pos="3960"/>
        </w:tabs>
        <w:spacing w:after="0" w:line="276" w:lineRule="auto"/>
        <w:jc w:val="center"/>
        <w:rPr>
          <w:rFonts w:ascii="Times New Roman" w:eastAsia="Calibri" w:hAnsi="Times New Roman" w:cs="Times New Roman"/>
          <w:b/>
          <w:bCs/>
          <w:sz w:val="28"/>
          <w:szCs w:val="28"/>
        </w:rPr>
      </w:pPr>
      <w:r w:rsidRPr="007F52BC">
        <w:rPr>
          <w:rFonts w:ascii="Times New Roman" w:eastAsia="Calibri" w:hAnsi="Times New Roman" w:cs="Times New Roman"/>
          <w:b/>
          <w:bCs/>
          <w:sz w:val="28"/>
          <w:szCs w:val="28"/>
        </w:rPr>
        <w:t>NOTĂ DE FUNDAMENTARE</w:t>
      </w:r>
    </w:p>
    <w:p w:rsidR="00813798" w:rsidRPr="007F52BC" w:rsidRDefault="00813798" w:rsidP="00EA11CA">
      <w:pPr>
        <w:tabs>
          <w:tab w:val="left" w:pos="3960"/>
        </w:tabs>
        <w:spacing w:after="0" w:line="276" w:lineRule="auto"/>
        <w:jc w:val="center"/>
        <w:rPr>
          <w:rFonts w:ascii="Times New Roman" w:eastAsia="Calibri" w:hAnsi="Times New Roman" w:cs="Times New Roman"/>
          <w:b/>
          <w:bCs/>
          <w:sz w:val="28"/>
          <w:szCs w:val="28"/>
        </w:rPr>
      </w:pPr>
    </w:p>
    <w:p w:rsidR="00BA4616" w:rsidRPr="007F52BC" w:rsidRDefault="00BA4616" w:rsidP="00EA11CA">
      <w:pPr>
        <w:tabs>
          <w:tab w:val="left" w:pos="3960"/>
        </w:tabs>
        <w:spacing w:after="0" w:line="276" w:lineRule="auto"/>
        <w:jc w:val="center"/>
        <w:rPr>
          <w:rFonts w:ascii="Times New Roman" w:eastAsia="Calibri" w:hAnsi="Times New Roman" w:cs="Times New Roman"/>
          <w:b/>
          <w:bCs/>
          <w:sz w:val="28"/>
          <w:szCs w:val="28"/>
          <w:u w:val="single"/>
        </w:rPr>
      </w:pPr>
    </w:p>
    <w:tbl>
      <w:tblPr>
        <w:tblW w:w="500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6"/>
        <w:gridCol w:w="963"/>
        <w:gridCol w:w="1098"/>
        <w:gridCol w:w="1098"/>
        <w:gridCol w:w="1098"/>
        <w:gridCol w:w="508"/>
        <w:gridCol w:w="453"/>
        <w:gridCol w:w="777"/>
      </w:tblGrid>
      <w:tr w:rsidR="00813798" w:rsidRPr="007F52BC" w:rsidTr="00F923EB">
        <w:tc>
          <w:tcPr>
            <w:tcW w:w="9630" w:type="dxa"/>
            <w:gridSpan w:val="8"/>
          </w:tcPr>
          <w:p w:rsidR="00A94BA3" w:rsidRPr="007F52BC" w:rsidRDefault="00A94BA3" w:rsidP="00EA11CA">
            <w:pPr>
              <w:tabs>
                <w:tab w:val="left" w:pos="3960"/>
              </w:tabs>
              <w:spacing w:after="0" w:line="276" w:lineRule="auto"/>
              <w:jc w:val="center"/>
              <w:rPr>
                <w:rFonts w:ascii="Times New Roman" w:eastAsia="Calibri" w:hAnsi="Times New Roman" w:cs="Times New Roman"/>
                <w:b/>
                <w:bCs/>
                <w:sz w:val="24"/>
                <w:szCs w:val="24"/>
              </w:rPr>
            </w:pPr>
          </w:p>
          <w:p w:rsidR="00813798" w:rsidRPr="007F52BC" w:rsidRDefault="00813798" w:rsidP="00EA11CA">
            <w:pPr>
              <w:tabs>
                <w:tab w:val="left" w:pos="3960"/>
              </w:tabs>
              <w:spacing w:after="0" w:line="276"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Sec</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iunea 1</w:t>
            </w:r>
          </w:p>
          <w:p w:rsidR="00813798" w:rsidRPr="007F52BC" w:rsidRDefault="005D0484" w:rsidP="00EA11CA">
            <w:pPr>
              <w:tabs>
                <w:tab w:val="left" w:pos="3960"/>
              </w:tabs>
              <w:spacing w:after="0" w:line="276"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Titlul </w:t>
            </w:r>
            <w:r w:rsidR="00D06871" w:rsidRPr="007F52BC">
              <w:rPr>
                <w:rFonts w:ascii="Times New Roman" w:eastAsia="Calibri" w:hAnsi="Times New Roman" w:cs="Times New Roman"/>
                <w:b/>
                <w:bCs/>
                <w:sz w:val="24"/>
                <w:szCs w:val="24"/>
              </w:rPr>
              <w:t>prezentului</w:t>
            </w:r>
            <w:r w:rsidR="00813798" w:rsidRPr="007F52BC">
              <w:rPr>
                <w:rFonts w:ascii="Times New Roman" w:eastAsia="Calibri" w:hAnsi="Times New Roman" w:cs="Times New Roman"/>
                <w:b/>
                <w:bCs/>
                <w:sz w:val="24"/>
                <w:szCs w:val="24"/>
              </w:rPr>
              <w:t xml:space="preserve"> act normativ</w:t>
            </w:r>
          </w:p>
          <w:p w:rsidR="00813798" w:rsidRPr="007F52BC" w:rsidRDefault="00813798" w:rsidP="00EA11CA">
            <w:pPr>
              <w:spacing w:after="0" w:line="276" w:lineRule="auto"/>
              <w:jc w:val="center"/>
              <w:rPr>
                <w:rFonts w:ascii="Times New Roman" w:eastAsia="Calibri" w:hAnsi="Times New Roman" w:cs="Times New Roman"/>
                <w:b/>
                <w:bCs/>
                <w:sz w:val="24"/>
                <w:szCs w:val="24"/>
                <w:lang w:eastAsia="ro-RO"/>
              </w:rPr>
            </w:pPr>
          </w:p>
          <w:p w:rsidR="00813798" w:rsidRPr="007F52BC" w:rsidRDefault="00813798" w:rsidP="00EA11CA">
            <w:pPr>
              <w:tabs>
                <w:tab w:val="left" w:pos="990"/>
                <w:tab w:val="left" w:pos="3960"/>
              </w:tabs>
              <w:spacing w:after="0" w:line="276" w:lineRule="auto"/>
              <w:jc w:val="center"/>
              <w:rPr>
                <w:rFonts w:ascii="Times New Roman" w:eastAsia="Calibri" w:hAnsi="Times New Roman" w:cs="Times New Roman"/>
                <w:b/>
                <w:bCs/>
                <w:color w:val="000000" w:themeColor="text1"/>
                <w:sz w:val="24"/>
                <w:szCs w:val="24"/>
                <w:lang w:eastAsia="ro-RO"/>
              </w:rPr>
            </w:pPr>
            <w:r w:rsidRPr="007F52BC">
              <w:rPr>
                <w:rFonts w:ascii="Times New Roman" w:eastAsia="Calibri" w:hAnsi="Times New Roman" w:cs="Times New Roman"/>
                <w:b/>
                <w:bCs/>
                <w:color w:val="000000" w:themeColor="text1"/>
                <w:sz w:val="24"/>
                <w:szCs w:val="24"/>
                <w:lang w:eastAsia="ro-RO"/>
              </w:rPr>
              <w:t>HOTĂRÂRE</w:t>
            </w:r>
          </w:p>
          <w:p w:rsidR="00A94BA3" w:rsidRDefault="00D024DE" w:rsidP="001E5DDC">
            <w:pPr>
              <w:tabs>
                <w:tab w:val="left" w:pos="990"/>
                <w:tab w:val="left" w:pos="3960"/>
              </w:tabs>
              <w:spacing w:after="0" w:line="276" w:lineRule="auto"/>
              <w:jc w:val="center"/>
              <w:rPr>
                <w:rFonts w:ascii="Times New Roman" w:eastAsia="Calibri" w:hAnsi="Times New Roman" w:cs="Times New Roman"/>
                <w:b/>
                <w:bCs/>
                <w:color w:val="000000" w:themeColor="text1"/>
                <w:sz w:val="24"/>
                <w:szCs w:val="24"/>
                <w:lang w:eastAsia="ro-RO"/>
              </w:rPr>
            </w:pPr>
            <w:r w:rsidRPr="007F52BC">
              <w:rPr>
                <w:rFonts w:ascii="Times New Roman" w:eastAsia="Calibri" w:hAnsi="Times New Roman" w:cs="Times New Roman"/>
                <w:b/>
                <w:bCs/>
                <w:color w:val="000000" w:themeColor="text1"/>
                <w:sz w:val="24"/>
                <w:szCs w:val="24"/>
                <w:lang w:eastAsia="ro-RO"/>
              </w:rPr>
              <w:t xml:space="preserve">privind actualizarea valorilor de inventar ale imobilelor clădire sediu </w:t>
            </w:r>
            <w:r w:rsidR="007F52BC" w:rsidRPr="007F52BC">
              <w:rPr>
                <w:rFonts w:ascii="Times New Roman" w:eastAsia="Calibri" w:hAnsi="Times New Roman" w:cs="Times New Roman"/>
                <w:b/>
                <w:bCs/>
                <w:color w:val="000000" w:themeColor="text1"/>
                <w:sz w:val="24"/>
                <w:szCs w:val="24"/>
                <w:lang w:eastAsia="ro-RO"/>
              </w:rPr>
              <w:t>ș</w:t>
            </w:r>
            <w:r w:rsidRPr="007F52BC">
              <w:rPr>
                <w:rFonts w:ascii="Times New Roman" w:eastAsia="Calibri" w:hAnsi="Times New Roman" w:cs="Times New Roman"/>
                <w:b/>
                <w:bCs/>
                <w:color w:val="000000" w:themeColor="text1"/>
                <w:sz w:val="24"/>
                <w:szCs w:val="24"/>
                <w:lang w:eastAsia="ro-RO"/>
              </w:rPr>
              <w:t xml:space="preserve">i teren, după caz, aflate în domeniul public al statului </w:t>
            </w:r>
            <w:r w:rsidR="007F52BC" w:rsidRPr="007F52BC">
              <w:rPr>
                <w:rFonts w:ascii="Times New Roman" w:eastAsia="Calibri" w:hAnsi="Times New Roman" w:cs="Times New Roman"/>
                <w:b/>
                <w:bCs/>
                <w:color w:val="000000" w:themeColor="text1"/>
                <w:sz w:val="24"/>
                <w:szCs w:val="24"/>
                <w:lang w:eastAsia="ro-RO"/>
              </w:rPr>
              <w:t>ș</w:t>
            </w:r>
            <w:r w:rsidRPr="007F52BC">
              <w:rPr>
                <w:rFonts w:ascii="Times New Roman" w:eastAsia="Calibri" w:hAnsi="Times New Roman" w:cs="Times New Roman"/>
                <w:b/>
                <w:bCs/>
                <w:color w:val="000000" w:themeColor="text1"/>
                <w:sz w:val="24"/>
                <w:szCs w:val="24"/>
                <w:lang w:eastAsia="ro-RO"/>
              </w:rPr>
              <w:t>i în administrarea unor case de asigurări de sănătate aflate în subordinea Casei Na</w:t>
            </w:r>
            <w:r w:rsidR="007F52BC" w:rsidRPr="007F52BC">
              <w:rPr>
                <w:rFonts w:ascii="Times New Roman" w:eastAsia="Calibri" w:hAnsi="Times New Roman" w:cs="Times New Roman"/>
                <w:b/>
                <w:bCs/>
                <w:color w:val="000000" w:themeColor="text1"/>
                <w:sz w:val="24"/>
                <w:szCs w:val="24"/>
                <w:lang w:eastAsia="ro-RO"/>
              </w:rPr>
              <w:t>ț</w:t>
            </w:r>
            <w:r w:rsidRPr="007F52BC">
              <w:rPr>
                <w:rFonts w:ascii="Times New Roman" w:eastAsia="Calibri" w:hAnsi="Times New Roman" w:cs="Times New Roman"/>
                <w:b/>
                <w:bCs/>
                <w:color w:val="000000" w:themeColor="text1"/>
                <w:sz w:val="24"/>
                <w:szCs w:val="24"/>
                <w:lang w:eastAsia="ro-RO"/>
              </w:rPr>
              <w:t xml:space="preserve">ionale de Asigurări de Sănătate, cuprinse în anexa nr. 31 la Hotărârea Guvernului nr. 1705/2006 pentru aprobarea inventarului centralizat al bunurilor din domeniul public al statului, precum </w:t>
            </w:r>
            <w:r w:rsidR="007F52BC" w:rsidRPr="007F52BC">
              <w:rPr>
                <w:rFonts w:ascii="Times New Roman" w:eastAsia="Calibri" w:hAnsi="Times New Roman" w:cs="Times New Roman"/>
                <w:b/>
                <w:bCs/>
                <w:color w:val="000000" w:themeColor="text1"/>
                <w:sz w:val="24"/>
                <w:szCs w:val="24"/>
                <w:lang w:eastAsia="ro-RO"/>
              </w:rPr>
              <w:t>ș</w:t>
            </w:r>
            <w:r w:rsidRPr="007F52BC">
              <w:rPr>
                <w:rFonts w:ascii="Times New Roman" w:eastAsia="Calibri" w:hAnsi="Times New Roman" w:cs="Times New Roman"/>
                <w:b/>
                <w:bCs/>
                <w:color w:val="000000" w:themeColor="text1"/>
                <w:sz w:val="24"/>
                <w:szCs w:val="24"/>
                <w:lang w:eastAsia="ro-RO"/>
              </w:rPr>
              <w:t xml:space="preserve">i pentru scăderea din inventarul centralizat al bunurilor din domeniul public al statului a unui imobil aflat în domeniul public al statului </w:t>
            </w:r>
            <w:r w:rsidR="007F52BC" w:rsidRPr="007F52BC">
              <w:rPr>
                <w:rFonts w:ascii="Times New Roman" w:eastAsia="Calibri" w:hAnsi="Times New Roman" w:cs="Times New Roman"/>
                <w:b/>
                <w:bCs/>
                <w:color w:val="000000" w:themeColor="text1"/>
                <w:sz w:val="24"/>
                <w:szCs w:val="24"/>
                <w:lang w:eastAsia="ro-RO"/>
              </w:rPr>
              <w:t>ș</w:t>
            </w:r>
            <w:r w:rsidRPr="007F52BC">
              <w:rPr>
                <w:rFonts w:ascii="Times New Roman" w:eastAsia="Calibri" w:hAnsi="Times New Roman" w:cs="Times New Roman"/>
                <w:b/>
                <w:bCs/>
                <w:color w:val="000000" w:themeColor="text1"/>
                <w:sz w:val="24"/>
                <w:szCs w:val="24"/>
                <w:lang w:eastAsia="ro-RO"/>
              </w:rPr>
              <w:t>i în administrarea Casei de Asigurări de Sănătate Mehedin</w:t>
            </w:r>
            <w:r w:rsidR="007F52BC" w:rsidRPr="007F52BC">
              <w:rPr>
                <w:rFonts w:ascii="Times New Roman" w:eastAsia="Calibri" w:hAnsi="Times New Roman" w:cs="Times New Roman"/>
                <w:b/>
                <w:bCs/>
                <w:color w:val="000000" w:themeColor="text1"/>
                <w:sz w:val="24"/>
                <w:szCs w:val="24"/>
                <w:lang w:eastAsia="ro-RO"/>
              </w:rPr>
              <w:t>ț</w:t>
            </w:r>
            <w:r w:rsidRPr="007F52BC">
              <w:rPr>
                <w:rFonts w:ascii="Times New Roman" w:eastAsia="Calibri" w:hAnsi="Times New Roman" w:cs="Times New Roman"/>
                <w:b/>
                <w:bCs/>
                <w:color w:val="000000" w:themeColor="text1"/>
                <w:sz w:val="24"/>
                <w:szCs w:val="24"/>
                <w:lang w:eastAsia="ro-RO"/>
              </w:rPr>
              <w:t>i, ca urmare a unei hotărâri judecătore</w:t>
            </w:r>
            <w:r w:rsidR="007F52BC" w:rsidRPr="007F52BC">
              <w:rPr>
                <w:rFonts w:ascii="Times New Roman" w:eastAsia="Calibri" w:hAnsi="Times New Roman" w:cs="Times New Roman"/>
                <w:b/>
                <w:bCs/>
                <w:color w:val="000000" w:themeColor="text1"/>
                <w:sz w:val="24"/>
                <w:szCs w:val="24"/>
                <w:lang w:eastAsia="ro-RO"/>
              </w:rPr>
              <w:t>ș</w:t>
            </w:r>
            <w:r w:rsidRPr="007F52BC">
              <w:rPr>
                <w:rFonts w:ascii="Times New Roman" w:eastAsia="Calibri" w:hAnsi="Times New Roman" w:cs="Times New Roman"/>
                <w:b/>
                <w:bCs/>
                <w:color w:val="000000" w:themeColor="text1"/>
                <w:sz w:val="24"/>
                <w:szCs w:val="24"/>
                <w:lang w:eastAsia="ro-RO"/>
              </w:rPr>
              <w:t>ti definitive</w:t>
            </w:r>
          </w:p>
          <w:p w:rsidR="001E5DDC" w:rsidRPr="007F52BC" w:rsidRDefault="001E5DDC" w:rsidP="001E5DDC">
            <w:pPr>
              <w:tabs>
                <w:tab w:val="left" w:pos="990"/>
                <w:tab w:val="left" w:pos="3960"/>
              </w:tabs>
              <w:spacing w:after="0" w:line="276" w:lineRule="auto"/>
              <w:jc w:val="center"/>
              <w:rPr>
                <w:rFonts w:ascii="Times New Roman" w:hAnsi="Times New Roman" w:cs="Times New Roman"/>
                <w:b/>
                <w:color w:val="000000" w:themeColor="text1"/>
                <w:sz w:val="24"/>
                <w:szCs w:val="24"/>
              </w:rPr>
            </w:pPr>
          </w:p>
        </w:tc>
      </w:tr>
      <w:tr w:rsidR="00813798" w:rsidRPr="007F52BC" w:rsidTr="00F923EB">
        <w:trPr>
          <w:trHeight w:val="827"/>
        </w:trPr>
        <w:tc>
          <w:tcPr>
            <w:tcW w:w="9630" w:type="dxa"/>
            <w:gridSpan w:val="8"/>
          </w:tcPr>
          <w:p w:rsidR="00A7474A" w:rsidRPr="007F52BC" w:rsidRDefault="00A7474A" w:rsidP="00EA11CA">
            <w:pPr>
              <w:tabs>
                <w:tab w:val="left" w:pos="3960"/>
              </w:tabs>
              <w:spacing w:after="0" w:line="276" w:lineRule="auto"/>
              <w:rPr>
                <w:rFonts w:ascii="Times New Roman" w:eastAsia="Calibri" w:hAnsi="Times New Roman" w:cs="Times New Roman"/>
                <w:b/>
                <w:bCs/>
                <w:sz w:val="24"/>
                <w:szCs w:val="24"/>
              </w:rPr>
            </w:pPr>
          </w:p>
          <w:p w:rsidR="00813798" w:rsidRPr="007F52BC" w:rsidRDefault="00813798" w:rsidP="00EA11CA">
            <w:pPr>
              <w:tabs>
                <w:tab w:val="left" w:pos="3960"/>
              </w:tabs>
              <w:spacing w:after="0" w:line="276"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Sec</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iunea a 2 – a</w:t>
            </w:r>
          </w:p>
          <w:p w:rsidR="00AD4A1D" w:rsidRDefault="00813798" w:rsidP="001E5DDC">
            <w:pPr>
              <w:tabs>
                <w:tab w:val="left" w:pos="3960"/>
              </w:tabs>
              <w:spacing w:after="0" w:line="276"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Motivul emiterii actului normativ</w:t>
            </w:r>
          </w:p>
          <w:p w:rsidR="001E5DDC" w:rsidRPr="007F52BC" w:rsidRDefault="001E5DDC" w:rsidP="001E5DDC">
            <w:pPr>
              <w:tabs>
                <w:tab w:val="left" w:pos="3960"/>
              </w:tabs>
              <w:spacing w:after="0" w:line="276" w:lineRule="auto"/>
              <w:jc w:val="center"/>
              <w:rPr>
                <w:rFonts w:ascii="Times New Roman" w:eastAsia="Calibri" w:hAnsi="Times New Roman" w:cs="Times New Roman"/>
                <w:b/>
                <w:bCs/>
                <w:sz w:val="24"/>
                <w:szCs w:val="24"/>
              </w:rPr>
            </w:pPr>
          </w:p>
        </w:tc>
      </w:tr>
      <w:tr w:rsidR="00813798" w:rsidRPr="007F52BC" w:rsidTr="00F923EB">
        <w:trPr>
          <w:trHeight w:val="620"/>
        </w:trPr>
        <w:tc>
          <w:tcPr>
            <w:tcW w:w="9630" w:type="dxa"/>
            <w:gridSpan w:val="8"/>
          </w:tcPr>
          <w:p w:rsidR="00813798" w:rsidRPr="001E5DDC" w:rsidRDefault="00813798" w:rsidP="001E5DDC">
            <w:pPr>
              <w:pStyle w:val="ListParagraph"/>
              <w:numPr>
                <w:ilvl w:val="0"/>
                <w:numId w:val="19"/>
              </w:numPr>
              <w:spacing w:after="0" w:line="276" w:lineRule="auto"/>
              <w:jc w:val="both"/>
              <w:rPr>
                <w:rFonts w:ascii="Times New Roman" w:eastAsia="Calibri" w:hAnsi="Times New Roman" w:cs="Times New Roman"/>
                <w:b/>
                <w:color w:val="000000" w:themeColor="text1"/>
                <w:sz w:val="24"/>
                <w:szCs w:val="24"/>
              </w:rPr>
            </w:pPr>
            <w:r w:rsidRPr="001E5DDC">
              <w:rPr>
                <w:rFonts w:ascii="Times New Roman" w:eastAsia="Calibri" w:hAnsi="Times New Roman" w:cs="Times New Roman"/>
                <w:b/>
                <w:color w:val="000000" w:themeColor="text1"/>
                <w:sz w:val="24"/>
                <w:szCs w:val="24"/>
              </w:rPr>
              <w:t>Descrierea situa</w:t>
            </w:r>
            <w:r w:rsidR="007F52BC" w:rsidRPr="001E5DDC">
              <w:rPr>
                <w:rFonts w:ascii="Times New Roman" w:eastAsia="Calibri" w:hAnsi="Times New Roman" w:cs="Times New Roman"/>
                <w:b/>
                <w:color w:val="000000" w:themeColor="text1"/>
                <w:sz w:val="24"/>
                <w:szCs w:val="24"/>
              </w:rPr>
              <w:t>ț</w:t>
            </w:r>
            <w:r w:rsidRPr="001E5DDC">
              <w:rPr>
                <w:rFonts w:ascii="Times New Roman" w:eastAsia="Calibri" w:hAnsi="Times New Roman" w:cs="Times New Roman"/>
                <w:b/>
                <w:color w:val="000000" w:themeColor="text1"/>
                <w:sz w:val="24"/>
                <w:szCs w:val="24"/>
              </w:rPr>
              <w:t>iei actuale</w:t>
            </w:r>
          </w:p>
          <w:p w:rsidR="00880F11" w:rsidRPr="007F52BC" w:rsidRDefault="00EB68BF" w:rsidP="00EA11CA">
            <w:pPr>
              <w:spacing w:after="0" w:line="276" w:lineRule="auto"/>
              <w:ind w:firstLine="45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880F11" w:rsidRPr="007F52BC">
              <w:rPr>
                <w:rFonts w:ascii="Times New Roman" w:eastAsia="Calibri" w:hAnsi="Times New Roman" w:cs="Times New Roman"/>
                <w:color w:val="000000" w:themeColor="text1"/>
                <w:sz w:val="24"/>
                <w:szCs w:val="24"/>
              </w:rPr>
              <w:t>Casa Na</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ională de Asigurări de Sănătate, institu</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ie publică, autonomă, interes na</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ional, cu personalitate juridică, este organ de specialitate al administra</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 xml:space="preserve">iei publice centrale, care administrează </w:t>
            </w:r>
            <w:r w:rsidR="007F52BC" w:rsidRPr="007F52BC">
              <w:rPr>
                <w:rFonts w:ascii="Times New Roman" w:eastAsia="Calibri" w:hAnsi="Times New Roman" w:cs="Times New Roman"/>
                <w:color w:val="000000" w:themeColor="text1"/>
                <w:sz w:val="24"/>
                <w:szCs w:val="24"/>
              </w:rPr>
              <w:t>ș</w:t>
            </w:r>
            <w:r w:rsidR="00880F11" w:rsidRPr="007F52BC">
              <w:rPr>
                <w:rFonts w:ascii="Times New Roman" w:eastAsia="Calibri" w:hAnsi="Times New Roman" w:cs="Times New Roman"/>
                <w:color w:val="000000" w:themeColor="text1"/>
                <w:sz w:val="24"/>
                <w:szCs w:val="24"/>
              </w:rPr>
              <w:t>i gestionează sistemul de asigurări sociale de sănătate, potrivit art. 276 alin. (1) din Legea nr. 95/2006 privind reforma în domeniul sănătă</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 xml:space="preserve">ii, republicată, cu modificările </w:t>
            </w:r>
            <w:r w:rsidR="007F52BC" w:rsidRPr="007F52BC">
              <w:rPr>
                <w:rFonts w:ascii="Times New Roman" w:eastAsia="Calibri" w:hAnsi="Times New Roman" w:cs="Times New Roman"/>
                <w:color w:val="000000" w:themeColor="text1"/>
                <w:sz w:val="24"/>
                <w:szCs w:val="24"/>
              </w:rPr>
              <w:t>ș</w:t>
            </w:r>
            <w:r w:rsidR="00880F11" w:rsidRPr="007F52BC">
              <w:rPr>
                <w:rFonts w:ascii="Times New Roman" w:eastAsia="Calibri" w:hAnsi="Times New Roman" w:cs="Times New Roman"/>
                <w:color w:val="000000" w:themeColor="text1"/>
                <w:sz w:val="24"/>
                <w:szCs w:val="24"/>
              </w:rPr>
              <w:t xml:space="preserve">i completările ulterioare. </w:t>
            </w:r>
          </w:p>
          <w:p w:rsidR="00880F11" w:rsidRPr="007F52BC" w:rsidRDefault="00115525" w:rsidP="00EA11CA">
            <w:pPr>
              <w:spacing w:after="0" w:line="276" w:lineRule="auto"/>
              <w:jc w:val="both"/>
              <w:rPr>
                <w:rFonts w:ascii="Times New Roman" w:eastAsia="Calibri" w:hAnsi="Times New Roman" w:cs="Times New Roman"/>
                <w:color w:val="000000" w:themeColor="text1"/>
                <w:sz w:val="24"/>
                <w:szCs w:val="24"/>
              </w:rPr>
            </w:pPr>
            <w:r w:rsidRPr="007F52BC">
              <w:rPr>
                <w:rFonts w:ascii="Times New Roman" w:eastAsia="Calibri" w:hAnsi="Times New Roman" w:cs="Times New Roman"/>
                <w:color w:val="000000" w:themeColor="text1"/>
                <w:sz w:val="24"/>
                <w:szCs w:val="24"/>
              </w:rPr>
              <w:t xml:space="preserve">      </w:t>
            </w:r>
            <w:r w:rsidR="008E6A46" w:rsidRPr="007F52BC">
              <w:rPr>
                <w:rFonts w:ascii="Times New Roman" w:eastAsia="Calibri" w:hAnsi="Times New Roman" w:cs="Times New Roman"/>
                <w:color w:val="000000" w:themeColor="text1"/>
                <w:sz w:val="24"/>
                <w:szCs w:val="24"/>
              </w:rPr>
              <w:t xml:space="preserve">  </w:t>
            </w:r>
            <w:r w:rsidR="00880F11" w:rsidRPr="007F52BC">
              <w:rPr>
                <w:rFonts w:ascii="Times New Roman" w:eastAsia="Calibri" w:hAnsi="Times New Roman" w:cs="Times New Roman"/>
                <w:color w:val="000000" w:themeColor="text1"/>
                <w:sz w:val="24"/>
                <w:szCs w:val="24"/>
              </w:rPr>
              <w:t>Casele de asigurări de sănătate, conform dispozi</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 xml:space="preserve">iilor art. 277 alin. (1) din Legea nr. 95/2006, republicată, cu modificările </w:t>
            </w:r>
            <w:r w:rsidR="007F52BC" w:rsidRPr="007F52BC">
              <w:rPr>
                <w:rFonts w:ascii="Times New Roman" w:eastAsia="Calibri" w:hAnsi="Times New Roman" w:cs="Times New Roman"/>
                <w:color w:val="000000" w:themeColor="text1"/>
                <w:sz w:val="24"/>
                <w:szCs w:val="24"/>
              </w:rPr>
              <w:t>ș</w:t>
            </w:r>
            <w:r w:rsidR="00880F11" w:rsidRPr="007F52BC">
              <w:rPr>
                <w:rFonts w:ascii="Times New Roman" w:eastAsia="Calibri" w:hAnsi="Times New Roman" w:cs="Times New Roman"/>
                <w:color w:val="000000" w:themeColor="text1"/>
                <w:sz w:val="24"/>
                <w:szCs w:val="24"/>
              </w:rPr>
              <w:t>i completările ulterioare, sunt institu</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ii publice cu personalitate juridică, cu bugete proprii, aflate în subordinea Casei Na</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 xml:space="preserve">ionale de Asigurări de Sănătate </w:t>
            </w:r>
            <w:r w:rsidR="007F52BC" w:rsidRPr="007F52BC">
              <w:rPr>
                <w:rFonts w:ascii="Times New Roman" w:eastAsia="Calibri" w:hAnsi="Times New Roman" w:cs="Times New Roman"/>
                <w:color w:val="000000" w:themeColor="text1"/>
                <w:sz w:val="24"/>
                <w:szCs w:val="24"/>
              </w:rPr>
              <w:t>ș</w:t>
            </w:r>
            <w:r w:rsidR="00880F11" w:rsidRPr="007F52BC">
              <w:rPr>
                <w:rFonts w:ascii="Times New Roman" w:eastAsia="Calibri" w:hAnsi="Times New Roman" w:cs="Times New Roman"/>
                <w:color w:val="000000" w:themeColor="text1"/>
                <w:sz w:val="24"/>
                <w:szCs w:val="24"/>
              </w:rPr>
              <w:t>i de</w:t>
            </w:r>
            <w:r w:rsidR="007F52BC" w:rsidRPr="007F52BC">
              <w:rPr>
                <w:rFonts w:ascii="Times New Roman" w:eastAsia="Calibri" w:hAnsi="Times New Roman" w:cs="Times New Roman"/>
                <w:color w:val="000000" w:themeColor="text1"/>
                <w:sz w:val="24"/>
                <w:szCs w:val="24"/>
              </w:rPr>
              <w:t>ț</w:t>
            </w:r>
            <w:r w:rsidR="00880F11" w:rsidRPr="007F52BC">
              <w:rPr>
                <w:rFonts w:ascii="Times New Roman" w:eastAsia="Calibri" w:hAnsi="Times New Roman" w:cs="Times New Roman"/>
                <w:color w:val="000000" w:themeColor="text1"/>
                <w:sz w:val="24"/>
                <w:szCs w:val="24"/>
              </w:rPr>
              <w:t xml:space="preserve">in în administrare bunuri din domeniul public al statului, bunuri înregistrate în anexa nr. 31 din Hotărârea Guvernului nr. 1705/2006 pentru aprobarea inventarului centralizat al bunurilor din domeniul public al statului, cu modificările </w:t>
            </w:r>
            <w:r w:rsidR="007F52BC" w:rsidRPr="007F52BC">
              <w:rPr>
                <w:rFonts w:ascii="Times New Roman" w:eastAsia="Calibri" w:hAnsi="Times New Roman" w:cs="Times New Roman"/>
                <w:color w:val="000000" w:themeColor="text1"/>
                <w:sz w:val="24"/>
                <w:szCs w:val="24"/>
              </w:rPr>
              <w:t>ș</w:t>
            </w:r>
            <w:r w:rsidR="00880F11" w:rsidRPr="007F52BC">
              <w:rPr>
                <w:rFonts w:ascii="Times New Roman" w:eastAsia="Calibri" w:hAnsi="Times New Roman" w:cs="Times New Roman"/>
                <w:color w:val="000000" w:themeColor="text1"/>
                <w:sz w:val="24"/>
                <w:szCs w:val="24"/>
              </w:rPr>
              <w:t>i completările ulterioare.</w:t>
            </w:r>
          </w:p>
          <w:p w:rsidR="0015762B" w:rsidRPr="007F52BC" w:rsidRDefault="0015762B" w:rsidP="00EA11CA">
            <w:pPr>
              <w:spacing w:after="0" w:line="276" w:lineRule="auto"/>
              <w:jc w:val="both"/>
              <w:rPr>
                <w:rFonts w:ascii="Times New Roman" w:hAnsi="Times New Roman" w:cs="Times New Roman"/>
                <w:color w:val="000000" w:themeColor="text1"/>
                <w:sz w:val="24"/>
                <w:szCs w:val="24"/>
              </w:rPr>
            </w:pPr>
            <w:r w:rsidRPr="007F52BC">
              <w:rPr>
                <w:rFonts w:ascii="Times New Roman" w:eastAsia="Calibri" w:hAnsi="Times New Roman" w:cs="Times New Roman"/>
                <w:color w:val="000000" w:themeColor="text1"/>
                <w:sz w:val="24"/>
                <w:szCs w:val="24"/>
              </w:rPr>
              <w:t xml:space="preserve">    </w:t>
            </w:r>
            <w:r w:rsidR="008E6A46" w:rsidRPr="007F52BC">
              <w:rPr>
                <w:rFonts w:ascii="Times New Roman" w:eastAsia="Calibri" w:hAnsi="Times New Roman" w:cs="Times New Roman"/>
                <w:color w:val="000000" w:themeColor="text1"/>
                <w:sz w:val="24"/>
                <w:szCs w:val="24"/>
              </w:rPr>
              <w:t xml:space="preserve">   </w:t>
            </w:r>
            <w:r w:rsidRPr="007F52BC">
              <w:rPr>
                <w:rFonts w:ascii="Times New Roman" w:hAnsi="Times New Roman" w:cs="Times New Roman"/>
                <w:color w:val="000000" w:themeColor="text1"/>
                <w:sz w:val="24"/>
                <w:szCs w:val="24"/>
              </w:rPr>
              <w:t>Dreptul de administrare al caselor de asigurări de sănătate, din subordinea  Casei Na</w:t>
            </w:r>
            <w:r w:rsidR="007F52BC" w:rsidRPr="007F52BC">
              <w:rPr>
                <w:rFonts w:ascii="Times New Roman" w:hAnsi="Times New Roman" w:cs="Times New Roman"/>
                <w:color w:val="000000" w:themeColor="text1"/>
                <w:sz w:val="24"/>
                <w:szCs w:val="24"/>
              </w:rPr>
              <w:t>ț</w:t>
            </w:r>
            <w:r w:rsidRPr="007F52BC">
              <w:rPr>
                <w:rFonts w:ascii="Times New Roman" w:hAnsi="Times New Roman" w:cs="Times New Roman"/>
                <w:color w:val="000000" w:themeColor="text1"/>
                <w:sz w:val="24"/>
                <w:szCs w:val="24"/>
              </w:rPr>
              <w:t xml:space="preserve">ionale de Asigurări de Sănătate, asupra acestor bunuri imobile, rezultă totodată </w:t>
            </w:r>
            <w:r w:rsidR="007F52BC" w:rsidRPr="007F52BC">
              <w:rPr>
                <w:rFonts w:ascii="Times New Roman" w:hAnsi="Times New Roman" w:cs="Times New Roman"/>
                <w:color w:val="000000" w:themeColor="text1"/>
                <w:sz w:val="24"/>
                <w:szCs w:val="24"/>
              </w:rPr>
              <w:t>ș</w:t>
            </w:r>
            <w:r w:rsidRPr="007F52BC">
              <w:rPr>
                <w:rFonts w:ascii="Times New Roman" w:hAnsi="Times New Roman" w:cs="Times New Roman"/>
                <w:color w:val="000000" w:themeColor="text1"/>
                <w:sz w:val="24"/>
                <w:szCs w:val="24"/>
              </w:rPr>
              <w:t>i din căr</w:t>
            </w:r>
            <w:r w:rsidR="007F52BC" w:rsidRPr="007F52BC">
              <w:rPr>
                <w:rFonts w:ascii="Times New Roman" w:hAnsi="Times New Roman" w:cs="Times New Roman"/>
                <w:color w:val="000000" w:themeColor="text1"/>
                <w:sz w:val="24"/>
                <w:szCs w:val="24"/>
              </w:rPr>
              <w:t>ț</w:t>
            </w:r>
            <w:r w:rsidRPr="007F52BC">
              <w:rPr>
                <w:rFonts w:ascii="Times New Roman" w:hAnsi="Times New Roman" w:cs="Times New Roman"/>
                <w:color w:val="000000" w:themeColor="text1"/>
                <w:sz w:val="24"/>
                <w:szCs w:val="24"/>
              </w:rPr>
              <w:t>ile funciare ata</w:t>
            </w:r>
            <w:r w:rsidR="007F52BC" w:rsidRPr="007F52BC">
              <w:rPr>
                <w:rFonts w:ascii="Times New Roman" w:hAnsi="Times New Roman" w:cs="Times New Roman"/>
                <w:color w:val="000000" w:themeColor="text1"/>
                <w:sz w:val="24"/>
                <w:szCs w:val="24"/>
              </w:rPr>
              <w:t>ș</w:t>
            </w:r>
            <w:r w:rsidRPr="007F52BC">
              <w:rPr>
                <w:rFonts w:ascii="Times New Roman" w:hAnsi="Times New Roman" w:cs="Times New Roman"/>
                <w:color w:val="000000" w:themeColor="text1"/>
                <w:sz w:val="24"/>
                <w:szCs w:val="24"/>
              </w:rPr>
              <w:t xml:space="preserve">ate la acest act normativ.  </w:t>
            </w:r>
          </w:p>
          <w:p w:rsidR="0015762B" w:rsidRPr="007F52BC" w:rsidRDefault="0015762B" w:rsidP="00EA11CA">
            <w:pPr>
              <w:spacing w:after="0" w:line="276" w:lineRule="auto"/>
              <w:jc w:val="both"/>
              <w:rPr>
                <w:rFonts w:ascii="Times New Roman" w:eastAsia="Calibri" w:hAnsi="Times New Roman" w:cs="Times New Roman"/>
                <w:bCs/>
                <w:color w:val="000000" w:themeColor="text1"/>
                <w:sz w:val="24"/>
                <w:szCs w:val="24"/>
              </w:rPr>
            </w:pPr>
            <w:r w:rsidRPr="007F52BC">
              <w:rPr>
                <w:rFonts w:ascii="Times New Roman" w:eastAsia="Calibri" w:hAnsi="Times New Roman" w:cs="Times New Roman"/>
                <w:color w:val="000000" w:themeColor="text1"/>
                <w:sz w:val="24"/>
                <w:szCs w:val="24"/>
              </w:rPr>
              <w:t xml:space="preserve">        </w:t>
            </w:r>
            <w:r w:rsidRPr="007F52BC">
              <w:rPr>
                <w:rFonts w:ascii="Times New Roman" w:eastAsia="Calibri" w:hAnsi="Times New Roman" w:cs="Times New Roman"/>
                <w:bCs/>
                <w:color w:val="000000" w:themeColor="text1"/>
                <w:sz w:val="24"/>
                <w:szCs w:val="24"/>
              </w:rPr>
              <w:t>Valoarea de inventar se actualizează potrivit prevederilo</w:t>
            </w:r>
            <w:r w:rsidR="00222373" w:rsidRPr="007F52BC">
              <w:rPr>
                <w:rFonts w:ascii="Times New Roman" w:eastAsia="Calibri" w:hAnsi="Times New Roman" w:cs="Times New Roman"/>
                <w:bCs/>
                <w:color w:val="000000" w:themeColor="text1"/>
                <w:sz w:val="24"/>
                <w:szCs w:val="24"/>
              </w:rPr>
              <w:t>r art. 2</w:t>
            </w:r>
            <w:r w:rsidR="00E05687" w:rsidRPr="007F52BC">
              <w:rPr>
                <w:rFonts w:ascii="Times New Roman" w:eastAsia="Calibri" w:hAnsi="Times New Roman" w:cs="Times New Roman"/>
                <w:bCs/>
                <w:color w:val="000000" w:themeColor="text1"/>
                <w:sz w:val="24"/>
                <w:szCs w:val="24"/>
              </w:rPr>
              <w:t>^1</w:t>
            </w:r>
            <w:r w:rsidR="00222373" w:rsidRPr="007F52BC">
              <w:rPr>
                <w:rFonts w:ascii="Times New Roman" w:eastAsia="Calibri" w:hAnsi="Times New Roman" w:cs="Times New Roman"/>
                <w:bCs/>
                <w:color w:val="000000" w:themeColor="text1"/>
                <w:sz w:val="24"/>
                <w:szCs w:val="24"/>
              </w:rPr>
              <w:t xml:space="preserve"> </w:t>
            </w:r>
            <w:r w:rsidR="007F52BC" w:rsidRPr="007F52BC">
              <w:rPr>
                <w:rFonts w:ascii="Times New Roman" w:eastAsia="Calibri" w:hAnsi="Times New Roman" w:cs="Times New Roman"/>
                <w:bCs/>
                <w:color w:val="000000" w:themeColor="text1"/>
                <w:sz w:val="24"/>
                <w:szCs w:val="24"/>
              </w:rPr>
              <w:t>ș</w:t>
            </w:r>
            <w:r w:rsidR="00222373" w:rsidRPr="007F52BC">
              <w:rPr>
                <w:rFonts w:ascii="Times New Roman" w:eastAsia="Calibri" w:hAnsi="Times New Roman" w:cs="Times New Roman"/>
                <w:bCs/>
                <w:color w:val="000000" w:themeColor="text1"/>
                <w:sz w:val="24"/>
                <w:szCs w:val="24"/>
              </w:rPr>
              <w:t>i 2</w:t>
            </w:r>
            <w:r w:rsidR="00E05687" w:rsidRPr="007F52BC">
              <w:rPr>
                <w:rFonts w:ascii="Times New Roman" w:eastAsia="Calibri" w:hAnsi="Times New Roman" w:cs="Times New Roman"/>
                <w:bCs/>
                <w:color w:val="000000" w:themeColor="text1"/>
                <w:sz w:val="24"/>
                <w:szCs w:val="24"/>
              </w:rPr>
              <w:t>^</w:t>
            </w:r>
            <w:r w:rsidRPr="007F52BC">
              <w:rPr>
                <w:rFonts w:ascii="Times New Roman" w:eastAsia="Calibri" w:hAnsi="Times New Roman" w:cs="Times New Roman"/>
                <w:bCs/>
                <w:color w:val="000000" w:themeColor="text1"/>
                <w:sz w:val="24"/>
                <w:szCs w:val="24"/>
              </w:rPr>
              <w:t>2 din O</w:t>
            </w:r>
            <w:r w:rsidR="00222373" w:rsidRPr="007F52BC">
              <w:rPr>
                <w:rFonts w:ascii="Times New Roman" w:eastAsia="Calibri" w:hAnsi="Times New Roman" w:cs="Times New Roman"/>
                <w:bCs/>
                <w:color w:val="000000" w:themeColor="text1"/>
                <w:sz w:val="24"/>
                <w:szCs w:val="24"/>
              </w:rPr>
              <w:t>rdonan</w:t>
            </w:r>
            <w:r w:rsidR="007F52BC" w:rsidRPr="007F52BC">
              <w:rPr>
                <w:rFonts w:ascii="Times New Roman" w:eastAsia="Calibri" w:hAnsi="Times New Roman" w:cs="Times New Roman"/>
                <w:bCs/>
                <w:color w:val="000000" w:themeColor="text1"/>
                <w:sz w:val="24"/>
                <w:szCs w:val="24"/>
              </w:rPr>
              <w:t>ț</w:t>
            </w:r>
            <w:r w:rsidR="00222373" w:rsidRPr="007F52BC">
              <w:rPr>
                <w:rFonts w:ascii="Times New Roman" w:eastAsia="Calibri" w:hAnsi="Times New Roman" w:cs="Times New Roman"/>
                <w:bCs/>
                <w:color w:val="000000" w:themeColor="text1"/>
                <w:sz w:val="24"/>
                <w:szCs w:val="24"/>
              </w:rPr>
              <w:t xml:space="preserve">a </w:t>
            </w:r>
            <w:r w:rsidRPr="007F52BC">
              <w:rPr>
                <w:rFonts w:ascii="Times New Roman" w:eastAsia="Calibri" w:hAnsi="Times New Roman" w:cs="Times New Roman"/>
                <w:bCs/>
                <w:color w:val="000000" w:themeColor="text1"/>
                <w:sz w:val="24"/>
                <w:szCs w:val="24"/>
              </w:rPr>
              <w:t>G</w:t>
            </w:r>
            <w:r w:rsidR="00222373" w:rsidRPr="007F52BC">
              <w:rPr>
                <w:rFonts w:ascii="Times New Roman" w:eastAsia="Calibri" w:hAnsi="Times New Roman" w:cs="Times New Roman"/>
                <w:bCs/>
                <w:color w:val="000000" w:themeColor="text1"/>
                <w:sz w:val="24"/>
                <w:szCs w:val="24"/>
              </w:rPr>
              <w:t>uvernului</w:t>
            </w:r>
            <w:r w:rsidRPr="007F52BC">
              <w:rPr>
                <w:rFonts w:ascii="Times New Roman" w:eastAsia="Calibri" w:hAnsi="Times New Roman" w:cs="Times New Roman"/>
                <w:bCs/>
                <w:color w:val="000000" w:themeColor="text1"/>
                <w:sz w:val="24"/>
                <w:szCs w:val="24"/>
              </w:rPr>
              <w:t xml:space="preserve"> nr. 81/2003 privind reevaluarea </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i amortizarea activelor fixe aflate în patrimoniul institu</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 xml:space="preserve">iilor publice, aprobată prin Legea nr. 493/2003, cu modificările </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i completările ulterioare.</w:t>
            </w:r>
            <w:r w:rsidRPr="007F52BC">
              <w:rPr>
                <w:rFonts w:ascii="Times New Roman" w:eastAsia="Calibri" w:hAnsi="Times New Roman" w:cs="Times New Roman"/>
                <w:color w:val="000000" w:themeColor="text1"/>
                <w:sz w:val="24"/>
                <w:szCs w:val="24"/>
              </w:rPr>
              <w:t xml:space="preserve"> </w:t>
            </w:r>
          </w:p>
          <w:p w:rsidR="0015762B" w:rsidRPr="007F52BC" w:rsidRDefault="0015762B" w:rsidP="00EA11CA">
            <w:pPr>
              <w:spacing w:after="0" w:line="276" w:lineRule="auto"/>
              <w:jc w:val="both"/>
              <w:rPr>
                <w:rFonts w:ascii="Times New Roman" w:eastAsia="Calibri" w:hAnsi="Times New Roman" w:cs="Times New Roman"/>
                <w:bCs/>
                <w:color w:val="000000" w:themeColor="text1"/>
                <w:sz w:val="24"/>
                <w:szCs w:val="24"/>
              </w:rPr>
            </w:pPr>
            <w:r w:rsidRPr="007F52BC">
              <w:rPr>
                <w:rFonts w:ascii="Times New Roman" w:eastAsia="Calibri" w:hAnsi="Times New Roman" w:cs="Times New Roman"/>
                <w:color w:val="000000" w:themeColor="text1"/>
                <w:sz w:val="24"/>
                <w:szCs w:val="24"/>
              </w:rPr>
              <w:lastRenderedPageBreak/>
              <w:t xml:space="preserve">        </w:t>
            </w:r>
            <w:r w:rsidRPr="007F52BC">
              <w:rPr>
                <w:rFonts w:ascii="Times New Roman" w:eastAsia="Calibri" w:hAnsi="Times New Roman" w:cs="Times New Roman"/>
                <w:bCs/>
                <w:color w:val="000000" w:themeColor="text1"/>
                <w:sz w:val="24"/>
                <w:szCs w:val="24"/>
              </w:rPr>
              <w:t>Potrivit dispozi</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 xml:space="preserve">iilor art. 288 alin. (1) </w:t>
            </w:r>
            <w:r w:rsidR="007F52BC" w:rsidRPr="007F52BC">
              <w:rPr>
                <w:rFonts w:ascii="Times New Roman" w:eastAsia="Calibri" w:hAnsi="Times New Roman" w:cs="Times New Roman"/>
                <w:bCs/>
                <w:color w:val="000000" w:themeColor="text1"/>
                <w:sz w:val="24"/>
                <w:szCs w:val="24"/>
              </w:rPr>
              <w:t>ș</w:t>
            </w:r>
            <w:r w:rsidR="00E05687" w:rsidRPr="007F52BC">
              <w:rPr>
                <w:rFonts w:ascii="Times New Roman" w:eastAsia="Calibri" w:hAnsi="Times New Roman" w:cs="Times New Roman"/>
                <w:bCs/>
                <w:color w:val="000000" w:themeColor="text1"/>
                <w:sz w:val="24"/>
                <w:szCs w:val="24"/>
              </w:rPr>
              <w:t xml:space="preserve">i (2) </w:t>
            </w:r>
            <w:r w:rsidRPr="007F52BC">
              <w:rPr>
                <w:rFonts w:ascii="Times New Roman" w:eastAsia="Calibri" w:hAnsi="Times New Roman" w:cs="Times New Roman"/>
                <w:bCs/>
                <w:color w:val="000000" w:themeColor="text1"/>
                <w:sz w:val="24"/>
                <w:szCs w:val="24"/>
              </w:rPr>
              <w:t>din Ordonan</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a de urgen</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 xml:space="preserve">ă a Guvernului nr. 57/2019 privind Codul administrativ, cu </w:t>
            </w:r>
            <w:r w:rsidR="00E05687" w:rsidRPr="007F52BC">
              <w:rPr>
                <w:rFonts w:ascii="Times New Roman" w:eastAsia="Calibri" w:hAnsi="Times New Roman" w:cs="Times New Roman"/>
                <w:bCs/>
                <w:color w:val="000000" w:themeColor="text1"/>
                <w:sz w:val="24"/>
                <w:szCs w:val="24"/>
              </w:rPr>
              <w:t xml:space="preserve">modificările </w:t>
            </w:r>
            <w:r w:rsidR="007F52BC" w:rsidRPr="007F52BC">
              <w:rPr>
                <w:rFonts w:ascii="Times New Roman" w:eastAsia="Calibri" w:hAnsi="Times New Roman" w:cs="Times New Roman"/>
                <w:bCs/>
                <w:color w:val="000000" w:themeColor="text1"/>
                <w:sz w:val="24"/>
                <w:szCs w:val="24"/>
              </w:rPr>
              <w:t>ș</w:t>
            </w:r>
            <w:r w:rsidR="00E05687" w:rsidRPr="007F52BC">
              <w:rPr>
                <w:rFonts w:ascii="Times New Roman" w:eastAsia="Calibri" w:hAnsi="Times New Roman" w:cs="Times New Roman"/>
                <w:bCs/>
                <w:color w:val="000000" w:themeColor="text1"/>
                <w:sz w:val="24"/>
                <w:szCs w:val="24"/>
              </w:rPr>
              <w:t xml:space="preserve">i </w:t>
            </w:r>
            <w:r w:rsidRPr="007F52BC">
              <w:rPr>
                <w:rFonts w:ascii="Times New Roman" w:eastAsia="Calibri" w:hAnsi="Times New Roman" w:cs="Times New Roman"/>
                <w:bCs/>
                <w:color w:val="000000" w:themeColor="text1"/>
                <w:sz w:val="24"/>
                <w:szCs w:val="24"/>
              </w:rPr>
              <w:t>completările ulterioare</w:t>
            </w:r>
            <w:r w:rsidR="00E05687" w:rsidRPr="007F52BC">
              <w:rPr>
                <w:rFonts w:ascii="Times New Roman" w:eastAsia="Calibri" w:hAnsi="Times New Roman" w:cs="Times New Roman"/>
                <w:bCs/>
                <w:color w:val="000000" w:themeColor="text1"/>
                <w:sz w:val="24"/>
                <w:szCs w:val="24"/>
              </w:rPr>
              <w:t>, i</w:t>
            </w:r>
            <w:r w:rsidRPr="007F52BC">
              <w:rPr>
                <w:rFonts w:ascii="Times New Roman" w:eastAsia="Calibri" w:hAnsi="Times New Roman" w:cs="Times New Roman"/>
                <w:bCs/>
                <w:color w:val="000000" w:themeColor="text1"/>
                <w:sz w:val="24"/>
                <w:szCs w:val="24"/>
              </w:rPr>
              <w:t>nventarul bunurilor din domeniul public al statului se întocme</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 xml:space="preserve">te </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i se modifică, după caz, potrivit prevederilor în vigoare, de ministere sau de celelalte organe de specialitate ale administra</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 xml:space="preserve">iei publice centrale, atât pentru bunurile aflate în administrarea acestora, cât </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i pentru bunurile aflate în administrarea unită</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 xml:space="preserve">ilor din subordinea, coordonarea sau sub autoritatea acestora, precum </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i de autorită</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 xml:space="preserve">ile publice autonome, </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i se aprobă prin hotărâre a Guvernului.</w:t>
            </w:r>
            <w:r w:rsidR="00E05687" w:rsidRPr="007F52BC">
              <w:rPr>
                <w:rFonts w:ascii="Times New Roman" w:eastAsia="Calibri" w:hAnsi="Times New Roman" w:cs="Times New Roman"/>
                <w:bCs/>
                <w:color w:val="000000" w:themeColor="text1"/>
                <w:sz w:val="24"/>
                <w:szCs w:val="24"/>
              </w:rPr>
              <w:t xml:space="preserve"> Actualizarea inventarului centralizat al bunurilor din domeniul public al statului se realizează prin sistemul securizat al ministerului cu atribu</w:t>
            </w:r>
            <w:r w:rsidR="007F52BC" w:rsidRPr="007F52BC">
              <w:rPr>
                <w:rFonts w:ascii="Times New Roman" w:eastAsia="Calibri" w:hAnsi="Times New Roman" w:cs="Times New Roman"/>
                <w:bCs/>
                <w:color w:val="000000" w:themeColor="text1"/>
                <w:sz w:val="24"/>
                <w:szCs w:val="24"/>
              </w:rPr>
              <w:t>ț</w:t>
            </w:r>
            <w:r w:rsidR="00E05687" w:rsidRPr="007F52BC">
              <w:rPr>
                <w:rFonts w:ascii="Times New Roman" w:eastAsia="Calibri" w:hAnsi="Times New Roman" w:cs="Times New Roman"/>
                <w:bCs/>
                <w:color w:val="000000" w:themeColor="text1"/>
                <w:sz w:val="24"/>
                <w:szCs w:val="24"/>
              </w:rPr>
              <w:t>ii în domeniul finan</w:t>
            </w:r>
            <w:r w:rsidR="007F52BC" w:rsidRPr="007F52BC">
              <w:rPr>
                <w:rFonts w:ascii="Times New Roman" w:eastAsia="Calibri" w:hAnsi="Times New Roman" w:cs="Times New Roman"/>
                <w:bCs/>
                <w:color w:val="000000" w:themeColor="text1"/>
                <w:sz w:val="24"/>
                <w:szCs w:val="24"/>
              </w:rPr>
              <w:t>ț</w:t>
            </w:r>
            <w:r w:rsidR="00E05687" w:rsidRPr="007F52BC">
              <w:rPr>
                <w:rFonts w:ascii="Times New Roman" w:eastAsia="Calibri" w:hAnsi="Times New Roman" w:cs="Times New Roman"/>
                <w:bCs/>
                <w:color w:val="000000" w:themeColor="text1"/>
                <w:sz w:val="24"/>
                <w:szCs w:val="24"/>
              </w:rPr>
              <w:t>elor publice de către institu</w:t>
            </w:r>
            <w:r w:rsidR="007F52BC" w:rsidRPr="007F52BC">
              <w:rPr>
                <w:rFonts w:ascii="Times New Roman" w:eastAsia="Calibri" w:hAnsi="Times New Roman" w:cs="Times New Roman"/>
                <w:bCs/>
                <w:color w:val="000000" w:themeColor="text1"/>
                <w:sz w:val="24"/>
                <w:szCs w:val="24"/>
              </w:rPr>
              <w:t>ț</w:t>
            </w:r>
            <w:r w:rsidR="00E05687" w:rsidRPr="007F52BC">
              <w:rPr>
                <w:rFonts w:ascii="Times New Roman" w:eastAsia="Calibri" w:hAnsi="Times New Roman" w:cs="Times New Roman"/>
                <w:bCs/>
                <w:color w:val="000000" w:themeColor="text1"/>
                <w:sz w:val="24"/>
                <w:szCs w:val="24"/>
              </w:rPr>
              <w:t>iile publice, pe baza actelor normative sau individuale, după caz, aprobate. Ministerul cu atribu</w:t>
            </w:r>
            <w:r w:rsidR="007F52BC" w:rsidRPr="007F52BC">
              <w:rPr>
                <w:rFonts w:ascii="Times New Roman" w:eastAsia="Calibri" w:hAnsi="Times New Roman" w:cs="Times New Roman"/>
                <w:bCs/>
                <w:color w:val="000000" w:themeColor="text1"/>
                <w:sz w:val="24"/>
                <w:szCs w:val="24"/>
              </w:rPr>
              <w:t>ț</w:t>
            </w:r>
            <w:r w:rsidR="00E05687" w:rsidRPr="007F52BC">
              <w:rPr>
                <w:rFonts w:ascii="Times New Roman" w:eastAsia="Calibri" w:hAnsi="Times New Roman" w:cs="Times New Roman"/>
                <w:bCs/>
                <w:color w:val="000000" w:themeColor="text1"/>
                <w:sz w:val="24"/>
                <w:szCs w:val="24"/>
              </w:rPr>
              <w:t>ii în domeniul finan</w:t>
            </w:r>
            <w:r w:rsidR="007F52BC" w:rsidRPr="007F52BC">
              <w:rPr>
                <w:rFonts w:ascii="Times New Roman" w:eastAsia="Calibri" w:hAnsi="Times New Roman" w:cs="Times New Roman"/>
                <w:bCs/>
                <w:color w:val="000000" w:themeColor="text1"/>
                <w:sz w:val="24"/>
                <w:szCs w:val="24"/>
              </w:rPr>
              <w:t>ț</w:t>
            </w:r>
            <w:r w:rsidR="00E05687" w:rsidRPr="007F52BC">
              <w:rPr>
                <w:rFonts w:ascii="Times New Roman" w:eastAsia="Calibri" w:hAnsi="Times New Roman" w:cs="Times New Roman"/>
                <w:bCs/>
                <w:color w:val="000000" w:themeColor="text1"/>
                <w:sz w:val="24"/>
                <w:szCs w:val="24"/>
              </w:rPr>
              <w:t xml:space="preserve">elor publice realizează centralizarea inventarului bunurilor din domeniul public al statului </w:t>
            </w:r>
            <w:r w:rsidR="007F52BC" w:rsidRPr="007F52BC">
              <w:rPr>
                <w:rFonts w:ascii="Times New Roman" w:eastAsia="Calibri" w:hAnsi="Times New Roman" w:cs="Times New Roman"/>
                <w:bCs/>
                <w:color w:val="000000" w:themeColor="text1"/>
                <w:sz w:val="24"/>
                <w:szCs w:val="24"/>
              </w:rPr>
              <w:t>ș</w:t>
            </w:r>
            <w:r w:rsidR="00E05687" w:rsidRPr="007F52BC">
              <w:rPr>
                <w:rFonts w:ascii="Times New Roman" w:eastAsia="Calibri" w:hAnsi="Times New Roman" w:cs="Times New Roman"/>
                <w:bCs/>
                <w:color w:val="000000" w:themeColor="text1"/>
                <w:sz w:val="24"/>
                <w:szCs w:val="24"/>
              </w:rPr>
              <w:t>i îl supune aprobării Guvernului, prin hotărâre.</w:t>
            </w:r>
          </w:p>
          <w:p w:rsidR="0015762B" w:rsidRPr="007F52BC" w:rsidRDefault="0015762B"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color w:val="000000" w:themeColor="text1"/>
                <w:sz w:val="24"/>
                <w:szCs w:val="24"/>
              </w:rPr>
              <w:t xml:space="preserve">         Având în vedere prevederile art. 2 alin. (1) </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 xml:space="preserve">i (2) din Hotărârea Guvernului nr. 1705/2006 cu modificările </w:t>
            </w:r>
            <w:r w:rsidR="007F52BC" w:rsidRPr="007F52BC">
              <w:rPr>
                <w:rFonts w:ascii="Times New Roman" w:eastAsia="Calibri" w:hAnsi="Times New Roman" w:cs="Times New Roman"/>
                <w:bCs/>
                <w:color w:val="000000" w:themeColor="text1"/>
                <w:sz w:val="24"/>
                <w:szCs w:val="24"/>
              </w:rPr>
              <w:t>ș</w:t>
            </w:r>
            <w:r w:rsidRPr="007F52BC">
              <w:rPr>
                <w:rFonts w:ascii="Times New Roman" w:eastAsia="Calibri" w:hAnsi="Times New Roman" w:cs="Times New Roman"/>
                <w:bCs/>
                <w:color w:val="000000" w:themeColor="text1"/>
                <w:sz w:val="24"/>
                <w:szCs w:val="24"/>
              </w:rPr>
              <w:t>i completările ulterioare, potrivit cărora: „Modificările intervenite în inventarul centralizat al bunurilor din domeniul public al statului se aprobă în condi</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iile legii, prin acte normative adoptate în acest sens, ini</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iate de către ministere sau de alte organe de specialitate ale autorită</w:t>
            </w:r>
            <w:r w:rsidR="007F52BC" w:rsidRPr="007F52BC">
              <w:rPr>
                <w:rFonts w:ascii="Times New Roman" w:eastAsia="Calibri" w:hAnsi="Times New Roman" w:cs="Times New Roman"/>
                <w:bCs/>
                <w:color w:val="000000" w:themeColor="text1"/>
                <w:sz w:val="24"/>
                <w:szCs w:val="24"/>
              </w:rPr>
              <w:t>ț</w:t>
            </w:r>
            <w:r w:rsidRPr="007F52BC">
              <w:rPr>
                <w:rFonts w:ascii="Times New Roman" w:eastAsia="Calibri" w:hAnsi="Times New Roman" w:cs="Times New Roman"/>
                <w:bCs/>
                <w:color w:val="000000" w:themeColor="text1"/>
                <w:sz w:val="24"/>
                <w:szCs w:val="24"/>
              </w:rPr>
              <w:t xml:space="preserve">ilor publice centrale, aflate în subordinea Guvernului, iar </w:t>
            </w:r>
            <w:r w:rsidRPr="007F52BC">
              <w:rPr>
                <w:rFonts w:ascii="Times New Roman" w:eastAsia="Calibri" w:hAnsi="Times New Roman" w:cs="Times New Roman"/>
                <w:bCs/>
                <w:iCs/>
                <w:color w:val="000000" w:themeColor="text1"/>
                <w:sz w:val="24"/>
                <w:szCs w:val="24"/>
              </w:rPr>
              <w:t>operarea modificărilor în inventarul centralizat al bunurilor din domeniul public al statului se face prin sistemul securizat al Ministerului Finan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elor Publice de către institu</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iile prevăzute la alin. (1), în termen de 90 de zile de la intrarea în vigoare a actelor normative prevăzute la alin. (1).”</w:t>
            </w:r>
          </w:p>
          <w:p w:rsidR="00222B3D" w:rsidRPr="007F52BC" w:rsidRDefault="0015762B"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 xml:space="preserve">Urmare a reevaluării activelor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a verificării conformită</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ii datelor înscrise în anexa nr. 31 la  H</w:t>
            </w:r>
            <w:r w:rsidR="00222373" w:rsidRPr="007F52BC">
              <w:rPr>
                <w:rFonts w:ascii="Times New Roman" w:eastAsia="Calibri" w:hAnsi="Times New Roman" w:cs="Times New Roman"/>
                <w:bCs/>
                <w:iCs/>
                <w:color w:val="000000" w:themeColor="text1"/>
                <w:sz w:val="24"/>
                <w:szCs w:val="24"/>
              </w:rPr>
              <w:t xml:space="preserve">otărârea </w:t>
            </w:r>
            <w:r w:rsidRPr="007F52BC">
              <w:rPr>
                <w:rFonts w:ascii="Times New Roman" w:eastAsia="Calibri" w:hAnsi="Times New Roman" w:cs="Times New Roman"/>
                <w:bCs/>
                <w:iCs/>
                <w:color w:val="000000" w:themeColor="text1"/>
                <w:sz w:val="24"/>
                <w:szCs w:val="24"/>
              </w:rPr>
              <w:t>G</w:t>
            </w:r>
            <w:r w:rsidR="00222373" w:rsidRPr="007F52BC">
              <w:rPr>
                <w:rFonts w:ascii="Times New Roman" w:eastAsia="Calibri" w:hAnsi="Times New Roman" w:cs="Times New Roman"/>
                <w:bCs/>
                <w:iCs/>
                <w:color w:val="000000" w:themeColor="text1"/>
                <w:sz w:val="24"/>
                <w:szCs w:val="24"/>
              </w:rPr>
              <w:t>uvernului</w:t>
            </w:r>
            <w:r w:rsidRPr="007F52BC">
              <w:rPr>
                <w:rFonts w:ascii="Times New Roman" w:eastAsia="Calibri" w:hAnsi="Times New Roman" w:cs="Times New Roman"/>
                <w:bCs/>
                <w:iCs/>
                <w:color w:val="000000" w:themeColor="text1"/>
                <w:sz w:val="24"/>
                <w:szCs w:val="24"/>
              </w:rPr>
              <w:t xml:space="preserve"> nr. 1705/2006, cu modificările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completările ulterioare, cu situa</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ia reală, în vederea realizării concordan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ei acestora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aplicarea corespunzătoare a prevederilor Ordinului ministrului finan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elor publice nr. 1718/2011 pentru aprobarea Precizărilor privind întocmirea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actualizarea inventarului centralizat al bunurilor din domeniul public al statului, a rezultat necesitatea actualizării anexei nr. 31 la H</w:t>
            </w:r>
            <w:r w:rsidR="00222373" w:rsidRPr="007F52BC">
              <w:rPr>
                <w:rFonts w:ascii="Times New Roman" w:eastAsia="Calibri" w:hAnsi="Times New Roman" w:cs="Times New Roman"/>
                <w:bCs/>
                <w:iCs/>
                <w:color w:val="000000" w:themeColor="text1"/>
                <w:sz w:val="24"/>
                <w:szCs w:val="24"/>
              </w:rPr>
              <w:t xml:space="preserve">otărârea </w:t>
            </w:r>
            <w:r w:rsidRPr="007F52BC">
              <w:rPr>
                <w:rFonts w:ascii="Times New Roman" w:eastAsia="Calibri" w:hAnsi="Times New Roman" w:cs="Times New Roman"/>
                <w:bCs/>
                <w:iCs/>
                <w:color w:val="000000" w:themeColor="text1"/>
                <w:sz w:val="24"/>
                <w:szCs w:val="24"/>
              </w:rPr>
              <w:t>G</w:t>
            </w:r>
            <w:r w:rsidR="00222373" w:rsidRPr="007F52BC">
              <w:rPr>
                <w:rFonts w:ascii="Times New Roman" w:eastAsia="Calibri" w:hAnsi="Times New Roman" w:cs="Times New Roman"/>
                <w:bCs/>
                <w:iCs/>
                <w:color w:val="000000" w:themeColor="text1"/>
                <w:sz w:val="24"/>
                <w:szCs w:val="24"/>
              </w:rPr>
              <w:t>uvernului</w:t>
            </w:r>
            <w:r w:rsidRPr="007F52BC">
              <w:rPr>
                <w:rFonts w:ascii="Times New Roman" w:eastAsia="Calibri" w:hAnsi="Times New Roman" w:cs="Times New Roman"/>
                <w:bCs/>
                <w:iCs/>
                <w:color w:val="000000" w:themeColor="text1"/>
                <w:sz w:val="24"/>
                <w:szCs w:val="24"/>
              </w:rPr>
              <w:t xml:space="preserve"> nr. 1705/2006, cu modificările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completările ulterioare.</w:t>
            </w:r>
          </w:p>
          <w:p w:rsidR="002D315D" w:rsidRPr="007F52BC" w:rsidRDefault="002D315D" w:rsidP="00EA11CA">
            <w:pPr>
              <w:spacing w:after="0" w:line="276" w:lineRule="auto"/>
              <w:jc w:val="both"/>
              <w:rPr>
                <w:rFonts w:ascii="Times New Roman" w:eastAsia="Calibri" w:hAnsi="Times New Roman" w:cs="Times New Roman"/>
                <w:bCs/>
                <w:iCs/>
                <w:color w:val="000000" w:themeColor="text1"/>
                <w:sz w:val="24"/>
                <w:szCs w:val="24"/>
              </w:rPr>
            </w:pPr>
          </w:p>
          <w:p w:rsidR="004243F4" w:rsidRPr="00EB68BF" w:rsidRDefault="00EB68BF" w:rsidP="00EA11CA">
            <w:pPr>
              <w:pStyle w:val="ListParagraph"/>
              <w:numPr>
                <w:ilvl w:val="0"/>
                <w:numId w:val="18"/>
              </w:numPr>
              <w:spacing w:after="0" w:line="276" w:lineRule="auto"/>
              <w:ind w:left="0" w:firstLine="360"/>
              <w:jc w:val="both"/>
              <w:rPr>
                <w:rFonts w:ascii="Times New Roman" w:eastAsia="Calibri" w:hAnsi="Times New Roman" w:cs="Times New Roman"/>
                <w:bCs/>
                <w:iCs/>
                <w:color w:val="000000" w:themeColor="text1"/>
                <w:sz w:val="24"/>
                <w:szCs w:val="24"/>
              </w:rPr>
            </w:pPr>
            <w:r w:rsidRPr="00EB68BF">
              <w:rPr>
                <w:rFonts w:ascii="Times New Roman" w:eastAsia="Calibri" w:hAnsi="Times New Roman" w:cs="Times New Roman"/>
                <w:bCs/>
                <w:iCs/>
                <w:color w:val="000000" w:themeColor="text1"/>
                <w:sz w:val="24"/>
                <w:szCs w:val="24"/>
              </w:rPr>
              <w:t xml:space="preserve">Potrivit </w:t>
            </w:r>
            <w:r w:rsidR="004243F4" w:rsidRPr="00EB68BF">
              <w:rPr>
                <w:rFonts w:ascii="Times New Roman" w:eastAsia="Calibri" w:hAnsi="Times New Roman" w:cs="Times New Roman"/>
                <w:bCs/>
                <w:iCs/>
                <w:color w:val="000000" w:themeColor="text1"/>
                <w:sz w:val="24"/>
                <w:szCs w:val="24"/>
              </w:rPr>
              <w:t xml:space="preserve">art. 867 alin. (1) din Legea nr. 287/2009 privind Codul civil, republicată, cu modificările </w:t>
            </w:r>
            <w:r w:rsidR="007F52BC" w:rsidRPr="00EB68BF">
              <w:rPr>
                <w:rFonts w:ascii="Times New Roman" w:eastAsia="Calibri" w:hAnsi="Times New Roman" w:cs="Times New Roman"/>
                <w:bCs/>
                <w:iCs/>
                <w:color w:val="000000" w:themeColor="text1"/>
                <w:sz w:val="24"/>
                <w:szCs w:val="24"/>
              </w:rPr>
              <w:t>ș</w:t>
            </w:r>
            <w:r w:rsidR="00D555A3" w:rsidRPr="00EB68BF">
              <w:rPr>
                <w:rFonts w:ascii="Times New Roman" w:eastAsia="Calibri" w:hAnsi="Times New Roman" w:cs="Times New Roman"/>
                <w:bCs/>
                <w:iCs/>
                <w:color w:val="000000" w:themeColor="text1"/>
                <w:sz w:val="24"/>
                <w:szCs w:val="24"/>
              </w:rPr>
              <w:t xml:space="preserve">i completările </w:t>
            </w:r>
            <w:r w:rsidR="004243F4" w:rsidRPr="00EB68BF">
              <w:rPr>
                <w:rFonts w:ascii="Times New Roman" w:eastAsia="Calibri" w:hAnsi="Times New Roman" w:cs="Times New Roman"/>
                <w:bCs/>
                <w:iCs/>
                <w:color w:val="000000" w:themeColor="text1"/>
                <w:sz w:val="24"/>
                <w:szCs w:val="24"/>
              </w:rPr>
              <w:t>ulterioare, dreptul de administrare se constituie prin hotărâre a Guvernului, a consiliului jude</w:t>
            </w:r>
            <w:r w:rsidR="007F52BC" w:rsidRPr="00EB68BF">
              <w:rPr>
                <w:rFonts w:ascii="Times New Roman" w:eastAsia="Calibri" w:hAnsi="Times New Roman" w:cs="Times New Roman"/>
                <w:bCs/>
                <w:iCs/>
                <w:color w:val="000000" w:themeColor="text1"/>
                <w:sz w:val="24"/>
                <w:szCs w:val="24"/>
              </w:rPr>
              <w:t>ț</w:t>
            </w:r>
            <w:r w:rsidR="004243F4" w:rsidRPr="00EB68BF">
              <w:rPr>
                <w:rFonts w:ascii="Times New Roman" w:eastAsia="Calibri" w:hAnsi="Times New Roman" w:cs="Times New Roman"/>
                <w:bCs/>
                <w:iCs/>
                <w:color w:val="000000" w:themeColor="text1"/>
                <w:sz w:val="24"/>
                <w:szCs w:val="24"/>
              </w:rPr>
              <w:t>ean sau, după caz, a consiliului local. De asemenea, dreptul de administrare încetează odată cu încetarea dreptului de proprietate publică sau prin actul de revocare emis, în condi</w:t>
            </w:r>
            <w:r w:rsidR="007F52BC" w:rsidRPr="00EB68BF">
              <w:rPr>
                <w:rFonts w:ascii="Times New Roman" w:eastAsia="Calibri" w:hAnsi="Times New Roman" w:cs="Times New Roman"/>
                <w:bCs/>
                <w:iCs/>
                <w:color w:val="000000" w:themeColor="text1"/>
                <w:sz w:val="24"/>
                <w:szCs w:val="24"/>
              </w:rPr>
              <w:t>ț</w:t>
            </w:r>
            <w:r w:rsidR="004243F4" w:rsidRPr="00EB68BF">
              <w:rPr>
                <w:rFonts w:ascii="Times New Roman" w:eastAsia="Calibri" w:hAnsi="Times New Roman" w:cs="Times New Roman"/>
                <w:bCs/>
                <w:iCs/>
                <w:color w:val="000000" w:themeColor="text1"/>
                <w:sz w:val="24"/>
                <w:szCs w:val="24"/>
              </w:rPr>
              <w:t>iile legii, dacă interesul public o impune, de organul care l-a constituit, potrivit art. 869 alin. (1) din acela</w:t>
            </w:r>
            <w:r w:rsidR="007F52BC" w:rsidRPr="00EB68BF">
              <w:rPr>
                <w:rFonts w:ascii="Times New Roman" w:eastAsia="Calibri" w:hAnsi="Times New Roman" w:cs="Times New Roman"/>
                <w:bCs/>
                <w:iCs/>
                <w:color w:val="000000" w:themeColor="text1"/>
                <w:sz w:val="24"/>
                <w:szCs w:val="24"/>
              </w:rPr>
              <w:t>ș</w:t>
            </w:r>
            <w:r w:rsidR="004243F4" w:rsidRPr="00EB68BF">
              <w:rPr>
                <w:rFonts w:ascii="Times New Roman" w:eastAsia="Calibri" w:hAnsi="Times New Roman" w:cs="Times New Roman"/>
                <w:bCs/>
                <w:iCs/>
                <w:color w:val="000000" w:themeColor="text1"/>
                <w:sz w:val="24"/>
                <w:szCs w:val="24"/>
              </w:rPr>
              <w:t>i act normativ.</w:t>
            </w:r>
          </w:p>
          <w:p w:rsidR="0056177A" w:rsidRPr="007F52BC" w:rsidRDefault="0056177A"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iCs/>
                <w:color w:val="000000" w:themeColor="text1"/>
                <w:sz w:val="24"/>
                <w:szCs w:val="24"/>
              </w:rPr>
              <w:t>      Prin HG nr. 963/2002 privind atestarea domeniului public al jude</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ului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i, precum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al municipiilor, ora</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 xml:space="preserve">elor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comunelor din jude</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ul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 terenul din str. Antoninii, nr. 4, Drobeta – Turnu Severin a fost inclus în inventarul bunurilor care apar</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in domeniului public al municipiului Drobeta – Turnu Severin, conform Anexei nr. 2 publicată în Monitorul Oficial al României nr. 678 bis din 12 septembrie 2002. Acest act normativ, constituie baza legală potrivit căreia, terenul mai sus men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ionat, aferent sediului în care î</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desfă</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oară activitatea o institu</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ie publică de interes local, respectiv Casa de Asigurări de Sănătate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i, a fost scos din inventarul centralizat al bunurilor din domeniul public al statului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inclus în inventarul bunurilor care apar</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in domeniului public al unei unită</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 administrativ- teritoriale, respectiv al municipiului Drobeta – Turnu Severin, cu respectarea dispozi</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iilor legale prevăzute la art. 9 alin (1) din Legea nr. 213/1998 privind bunurile proprietate publică.</w:t>
            </w:r>
          </w:p>
          <w:p w:rsidR="00BA396A" w:rsidRPr="007F52BC" w:rsidRDefault="0056177A"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iCs/>
                <w:color w:val="000000" w:themeColor="text1"/>
                <w:sz w:val="24"/>
                <w:szCs w:val="24"/>
              </w:rPr>
              <w:lastRenderedPageBreak/>
              <w:t xml:space="preserve">     </w:t>
            </w:r>
            <w:r w:rsidR="00BA396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Conform Hotărârii Consiliului Local al Municipiului Drobeta Turnu Severin nr. 37 din 11.05.2000, acest teren a fost atribuit în folosin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ă gratuită Casei de Asigurări de Sănătate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i </w:t>
            </w:r>
            <w:r w:rsidR="004A1B54">
              <w:rPr>
                <w:rFonts w:ascii="Times New Roman" w:eastAsia="Calibri" w:hAnsi="Times New Roman" w:cs="Times New Roman"/>
                <w:b/>
                <w:bCs/>
                <w:sz w:val="28"/>
                <w:szCs w:val="28"/>
              </w:rPr>
              <w:t xml:space="preserve"> </w:t>
            </w:r>
            <w:bookmarkStart w:id="0" w:name="_GoBack"/>
            <w:bookmarkEnd w:id="0"/>
            <w:r w:rsidRPr="007F52BC">
              <w:rPr>
                <w:rFonts w:ascii="Times New Roman" w:eastAsia="Calibri" w:hAnsi="Times New Roman" w:cs="Times New Roman"/>
                <w:bCs/>
                <w:iCs/>
                <w:color w:val="000000" w:themeColor="text1"/>
                <w:sz w:val="24"/>
                <w:szCs w:val="24"/>
              </w:rPr>
              <w:t>pe termen de 10 ani, termen prelungit cu încă 10 ani prin Hotărârea Consiliului Local al Municipiului Drobeta Turnu Severin nr. 37 din 31.01.2011</w:t>
            </w:r>
            <w:r w:rsidR="00BA396A" w:rsidRPr="007F52BC">
              <w:rPr>
                <w:rFonts w:ascii="Times New Roman" w:eastAsia="Calibri" w:hAnsi="Times New Roman" w:cs="Times New Roman"/>
                <w:bCs/>
                <w:iCs/>
                <w:color w:val="000000" w:themeColor="text1"/>
                <w:sz w:val="24"/>
                <w:szCs w:val="24"/>
              </w:rPr>
              <w:t>.</w:t>
            </w:r>
          </w:p>
          <w:p w:rsidR="0056177A" w:rsidRPr="007F52BC" w:rsidRDefault="00BA396A"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iCs/>
                <w:color w:val="000000" w:themeColor="text1"/>
                <w:sz w:val="24"/>
                <w:szCs w:val="24"/>
              </w:rPr>
              <w:t xml:space="preserve">      Astfel, </w:t>
            </w:r>
            <w:r w:rsidR="0056177A" w:rsidRPr="007F52BC">
              <w:rPr>
                <w:rFonts w:ascii="Times New Roman" w:eastAsia="Calibri" w:hAnsi="Times New Roman" w:cs="Times New Roman"/>
                <w:bCs/>
                <w:iCs/>
                <w:color w:val="000000" w:themeColor="text1"/>
                <w:sz w:val="24"/>
                <w:szCs w:val="24"/>
              </w:rPr>
              <w:t>imobilul teren</w:t>
            </w:r>
            <w:r w:rsidRPr="007F52BC">
              <w:rPr>
                <w:rFonts w:ascii="Times New Roman" w:eastAsia="Calibri" w:hAnsi="Times New Roman" w:cs="Times New Roman"/>
                <w:bCs/>
                <w:iCs/>
                <w:color w:val="000000" w:themeColor="text1"/>
                <w:sz w:val="24"/>
                <w:szCs w:val="24"/>
              </w:rPr>
              <w:t>,</w:t>
            </w:r>
            <w:r w:rsidR="0056177A" w:rsidRPr="007F52BC">
              <w:rPr>
                <w:rFonts w:ascii="Times New Roman" w:eastAsia="Calibri" w:hAnsi="Times New Roman" w:cs="Times New Roman"/>
                <w:bCs/>
                <w:iCs/>
                <w:color w:val="000000" w:themeColor="text1"/>
                <w:sz w:val="24"/>
                <w:szCs w:val="24"/>
              </w:rPr>
              <w:t xml:space="preserve"> cu nr</w:t>
            </w:r>
            <w:r w:rsidRPr="007F52BC">
              <w:rPr>
                <w:rFonts w:ascii="Times New Roman" w:eastAsia="Calibri" w:hAnsi="Times New Roman" w:cs="Times New Roman"/>
                <w:bCs/>
                <w:iCs/>
                <w:color w:val="000000" w:themeColor="text1"/>
                <w:sz w:val="24"/>
                <w:szCs w:val="24"/>
              </w:rPr>
              <w:t xml:space="preserve">. </w:t>
            </w:r>
            <w:r w:rsidR="0056177A" w:rsidRPr="007F52BC">
              <w:rPr>
                <w:rFonts w:ascii="Times New Roman" w:eastAsia="Calibri" w:hAnsi="Times New Roman" w:cs="Times New Roman"/>
                <w:bCs/>
                <w:iCs/>
                <w:color w:val="000000" w:themeColor="text1"/>
                <w:sz w:val="24"/>
                <w:szCs w:val="24"/>
              </w:rPr>
              <w:t>MF 101750</w:t>
            </w:r>
            <w:r w:rsidRPr="00EB68BF">
              <w:rPr>
                <w:rFonts w:ascii="Times New Roman" w:eastAsia="Calibri" w:hAnsi="Times New Roman" w:cs="Times New Roman"/>
                <w:bCs/>
                <w:iCs/>
                <w:color w:val="000000" w:themeColor="text1"/>
                <w:sz w:val="24"/>
                <w:szCs w:val="24"/>
              </w:rPr>
              <w:t>,</w:t>
            </w:r>
            <w:r w:rsidR="0056177A" w:rsidRPr="00EB68BF">
              <w:rPr>
                <w:rFonts w:ascii="Times New Roman" w:eastAsia="Calibri" w:hAnsi="Times New Roman" w:cs="Times New Roman"/>
                <w:bCs/>
                <w:iCs/>
                <w:color w:val="000000" w:themeColor="text1"/>
                <w:sz w:val="24"/>
                <w:szCs w:val="24"/>
              </w:rPr>
              <w:t xml:space="preserve"> în suprafa</w:t>
            </w:r>
            <w:r w:rsidR="007F52BC" w:rsidRPr="00EB68BF">
              <w:rPr>
                <w:rFonts w:ascii="Times New Roman" w:eastAsia="Calibri" w:hAnsi="Times New Roman" w:cs="Times New Roman"/>
                <w:bCs/>
                <w:iCs/>
                <w:color w:val="000000" w:themeColor="text1"/>
                <w:sz w:val="24"/>
                <w:szCs w:val="24"/>
              </w:rPr>
              <w:t>ț</w:t>
            </w:r>
            <w:r w:rsidR="0056177A" w:rsidRPr="00EB68BF">
              <w:rPr>
                <w:rFonts w:ascii="Times New Roman" w:eastAsia="Calibri" w:hAnsi="Times New Roman" w:cs="Times New Roman"/>
                <w:bCs/>
                <w:iCs/>
                <w:color w:val="000000" w:themeColor="text1"/>
                <w:sz w:val="24"/>
                <w:szCs w:val="24"/>
              </w:rPr>
              <w:t>ă m</w:t>
            </w:r>
            <w:r w:rsidRPr="00EB68BF">
              <w:rPr>
                <w:rFonts w:ascii="Times New Roman" w:eastAsia="Calibri" w:hAnsi="Times New Roman" w:cs="Times New Roman"/>
                <w:bCs/>
                <w:iCs/>
                <w:color w:val="000000" w:themeColor="text1"/>
                <w:sz w:val="24"/>
                <w:szCs w:val="24"/>
              </w:rPr>
              <w:t>ă</w:t>
            </w:r>
            <w:r w:rsidR="0056177A" w:rsidRPr="00EB68BF">
              <w:rPr>
                <w:rFonts w:ascii="Times New Roman" w:eastAsia="Calibri" w:hAnsi="Times New Roman" w:cs="Times New Roman"/>
                <w:bCs/>
                <w:iCs/>
                <w:color w:val="000000" w:themeColor="text1"/>
                <w:sz w:val="24"/>
                <w:szCs w:val="24"/>
              </w:rPr>
              <w:t>surat</w:t>
            </w:r>
            <w:r w:rsidRPr="00EB68BF">
              <w:rPr>
                <w:rFonts w:ascii="Times New Roman" w:eastAsia="Calibri" w:hAnsi="Times New Roman" w:cs="Times New Roman"/>
                <w:bCs/>
                <w:iCs/>
                <w:color w:val="000000" w:themeColor="text1"/>
                <w:sz w:val="24"/>
                <w:szCs w:val="24"/>
              </w:rPr>
              <w:t>ă</w:t>
            </w:r>
            <w:r w:rsidR="0056177A" w:rsidRPr="00EB68BF">
              <w:rPr>
                <w:rFonts w:ascii="Times New Roman" w:eastAsia="Calibri" w:hAnsi="Times New Roman" w:cs="Times New Roman"/>
                <w:bCs/>
                <w:iCs/>
                <w:color w:val="000000" w:themeColor="text1"/>
                <w:sz w:val="24"/>
                <w:szCs w:val="24"/>
              </w:rPr>
              <w:t xml:space="preserve"> de 1486 mp,</w:t>
            </w:r>
            <w:r w:rsidRPr="00EB68BF">
              <w:rPr>
                <w:rFonts w:ascii="Times New Roman" w:eastAsia="Calibri" w:hAnsi="Times New Roman" w:cs="Times New Roman"/>
                <w:bCs/>
                <w:iCs/>
                <w:color w:val="000000" w:themeColor="text1"/>
                <w:sz w:val="24"/>
                <w:szCs w:val="24"/>
              </w:rPr>
              <w:t xml:space="preserve"> </w:t>
            </w:r>
            <w:r w:rsidR="0056177A" w:rsidRPr="00EB68BF">
              <w:rPr>
                <w:rFonts w:ascii="Times New Roman" w:eastAsia="Calibri" w:hAnsi="Times New Roman" w:cs="Times New Roman"/>
                <w:bCs/>
                <w:iCs/>
                <w:color w:val="000000" w:themeColor="text1"/>
                <w:sz w:val="24"/>
                <w:szCs w:val="24"/>
              </w:rPr>
              <w:t>respectiv din acte  1774 mp,</w:t>
            </w:r>
            <w:r w:rsidRPr="00EB68BF">
              <w:rPr>
                <w:rFonts w:ascii="Times New Roman" w:eastAsia="Calibri" w:hAnsi="Times New Roman" w:cs="Times New Roman"/>
                <w:bCs/>
                <w:iCs/>
                <w:color w:val="000000" w:themeColor="text1"/>
                <w:sz w:val="24"/>
                <w:szCs w:val="24"/>
              </w:rPr>
              <w:t xml:space="preserve"> </w:t>
            </w:r>
            <w:r w:rsidR="0056177A" w:rsidRPr="007F52BC">
              <w:rPr>
                <w:rFonts w:ascii="Times New Roman" w:eastAsia="Calibri" w:hAnsi="Times New Roman" w:cs="Times New Roman"/>
                <w:bCs/>
                <w:iCs/>
                <w:color w:val="000000" w:themeColor="text1"/>
                <w:sz w:val="24"/>
                <w:szCs w:val="24"/>
              </w:rPr>
              <w:t>situat în Drobeta-Turnu Severin,</w:t>
            </w:r>
            <w:r w:rsidRPr="007F52BC">
              <w:rPr>
                <w:rFonts w:ascii="Times New Roman" w:eastAsia="Calibri" w:hAnsi="Times New Roman" w:cs="Times New Roman"/>
                <w:bCs/>
                <w:iCs/>
                <w:color w:val="000000" w:themeColor="text1"/>
                <w:sz w:val="24"/>
                <w:szCs w:val="24"/>
              </w:rPr>
              <w:t xml:space="preserve"> </w:t>
            </w:r>
            <w:r w:rsidR="0056177A" w:rsidRPr="007F52BC">
              <w:rPr>
                <w:rFonts w:ascii="Times New Roman" w:eastAsia="Calibri" w:hAnsi="Times New Roman" w:cs="Times New Roman"/>
                <w:bCs/>
                <w:iCs/>
                <w:color w:val="000000" w:themeColor="text1"/>
                <w:sz w:val="24"/>
                <w:szCs w:val="24"/>
              </w:rPr>
              <w:t>str.</w:t>
            </w:r>
            <w:r w:rsidRPr="007F52BC">
              <w:rPr>
                <w:rFonts w:ascii="Times New Roman" w:eastAsia="Calibri" w:hAnsi="Times New Roman" w:cs="Times New Roman"/>
                <w:bCs/>
                <w:iCs/>
                <w:color w:val="000000" w:themeColor="text1"/>
                <w:sz w:val="24"/>
                <w:szCs w:val="24"/>
              </w:rPr>
              <w:t xml:space="preserve"> </w:t>
            </w:r>
            <w:r w:rsidR="0056177A" w:rsidRPr="007F52BC">
              <w:rPr>
                <w:rFonts w:ascii="Times New Roman" w:eastAsia="Calibri" w:hAnsi="Times New Roman" w:cs="Times New Roman"/>
                <w:bCs/>
                <w:iCs/>
                <w:color w:val="000000" w:themeColor="text1"/>
                <w:sz w:val="24"/>
                <w:szCs w:val="24"/>
              </w:rPr>
              <w:t xml:space="preserve">Antoninii nr.4, nu este înregistrat în contabilitatea </w:t>
            </w:r>
            <w:r w:rsidRPr="007F52BC">
              <w:rPr>
                <w:rFonts w:ascii="Times New Roman" w:eastAsia="Calibri" w:hAnsi="Times New Roman" w:cs="Times New Roman"/>
                <w:bCs/>
                <w:iCs/>
                <w:color w:val="000000" w:themeColor="text1"/>
                <w:sz w:val="24"/>
                <w:szCs w:val="24"/>
              </w:rPr>
              <w:t xml:space="preserve">Casei de Asigurări de Sănătate </w:t>
            </w:r>
            <w:r w:rsidR="0056177A" w:rsidRPr="007F52BC">
              <w:rPr>
                <w:rFonts w:ascii="Times New Roman" w:eastAsia="Calibri" w:hAnsi="Times New Roman" w:cs="Times New Roman"/>
                <w:bCs/>
                <w:iCs/>
                <w:color w:val="000000" w:themeColor="text1"/>
                <w:sz w:val="24"/>
                <w:szCs w:val="24"/>
              </w:rPr>
              <w:t>Mehedin</w:t>
            </w:r>
            <w:r w:rsidR="007F52BC" w:rsidRPr="007F52BC">
              <w:rPr>
                <w:rFonts w:ascii="Times New Roman" w:eastAsia="Calibri" w:hAnsi="Times New Roman" w:cs="Times New Roman"/>
                <w:bCs/>
                <w:iCs/>
                <w:color w:val="000000" w:themeColor="text1"/>
                <w:sz w:val="24"/>
                <w:szCs w:val="24"/>
              </w:rPr>
              <w:t>ț</w:t>
            </w:r>
            <w:r w:rsidR="00EB68BF">
              <w:rPr>
                <w:rFonts w:ascii="Times New Roman" w:eastAsia="Calibri" w:hAnsi="Times New Roman" w:cs="Times New Roman"/>
                <w:bCs/>
                <w:iCs/>
                <w:color w:val="000000" w:themeColor="text1"/>
                <w:sz w:val="24"/>
                <w:szCs w:val="24"/>
              </w:rPr>
              <w:t>i</w:t>
            </w:r>
            <w:r w:rsidR="0056177A" w:rsidRPr="007F52BC">
              <w:rPr>
                <w:rFonts w:ascii="Times New Roman" w:eastAsia="Calibri" w:hAnsi="Times New Roman" w:cs="Times New Roman"/>
                <w:bCs/>
                <w:iCs/>
                <w:color w:val="000000" w:themeColor="text1"/>
                <w:sz w:val="24"/>
                <w:szCs w:val="24"/>
              </w:rPr>
              <w:t xml:space="preserve">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w:t>
            </w:r>
            <w:r w:rsidR="00EB68BF">
              <w:rPr>
                <w:rFonts w:ascii="Times New Roman" w:eastAsia="Calibri" w:hAnsi="Times New Roman" w:cs="Times New Roman"/>
                <w:bCs/>
                <w:iCs/>
                <w:color w:val="000000" w:themeColor="text1"/>
                <w:sz w:val="24"/>
                <w:szCs w:val="24"/>
              </w:rPr>
              <w:t>,</w:t>
            </w:r>
            <w:r w:rsidR="0056177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î</w:t>
            </w:r>
            <w:r w:rsidR="0056177A" w:rsidRPr="007F52BC">
              <w:rPr>
                <w:rFonts w:ascii="Times New Roman" w:eastAsia="Calibri" w:hAnsi="Times New Roman" w:cs="Times New Roman"/>
                <w:bCs/>
                <w:iCs/>
                <w:color w:val="000000" w:themeColor="text1"/>
                <w:sz w:val="24"/>
                <w:szCs w:val="24"/>
              </w:rPr>
              <w:t>n mod eronat</w:t>
            </w:r>
            <w:r w:rsidR="00EB68BF">
              <w:rPr>
                <w:rFonts w:ascii="Times New Roman" w:eastAsia="Calibri" w:hAnsi="Times New Roman" w:cs="Times New Roman"/>
                <w:bCs/>
                <w:iCs/>
                <w:color w:val="000000" w:themeColor="text1"/>
                <w:sz w:val="24"/>
                <w:szCs w:val="24"/>
              </w:rPr>
              <w:t>,</w:t>
            </w:r>
            <w:r w:rsidR="0056177A" w:rsidRPr="007F52BC">
              <w:rPr>
                <w:rFonts w:ascii="Times New Roman" w:eastAsia="Calibri" w:hAnsi="Times New Roman" w:cs="Times New Roman"/>
                <w:bCs/>
                <w:iCs/>
                <w:color w:val="000000" w:themeColor="text1"/>
                <w:sz w:val="24"/>
                <w:szCs w:val="24"/>
              </w:rPr>
              <w:t xml:space="preserve"> figurează în </w:t>
            </w:r>
            <w:r w:rsidRPr="007F52BC">
              <w:rPr>
                <w:rFonts w:ascii="Times New Roman" w:eastAsia="Calibri" w:hAnsi="Times New Roman" w:cs="Times New Roman"/>
                <w:bCs/>
                <w:iCs/>
                <w:color w:val="000000" w:themeColor="text1"/>
                <w:sz w:val="24"/>
                <w:szCs w:val="24"/>
              </w:rPr>
              <w:t>i</w:t>
            </w:r>
            <w:r w:rsidR="0056177A" w:rsidRPr="007F52BC">
              <w:rPr>
                <w:rFonts w:ascii="Times New Roman" w:eastAsia="Calibri" w:hAnsi="Times New Roman" w:cs="Times New Roman"/>
                <w:bCs/>
                <w:iCs/>
                <w:color w:val="000000" w:themeColor="text1"/>
                <w:sz w:val="24"/>
                <w:szCs w:val="24"/>
              </w:rPr>
              <w:t xml:space="preserve">nventarul </w:t>
            </w:r>
            <w:r w:rsidRPr="007F52BC">
              <w:rPr>
                <w:rFonts w:ascii="Times New Roman" w:eastAsia="Calibri" w:hAnsi="Times New Roman" w:cs="Times New Roman"/>
                <w:bCs/>
                <w:iCs/>
                <w:color w:val="000000" w:themeColor="text1"/>
                <w:sz w:val="24"/>
                <w:szCs w:val="24"/>
              </w:rPr>
              <w:t xml:space="preserve">centralizat  </w:t>
            </w:r>
            <w:r w:rsidR="0056177A" w:rsidRPr="007F52BC">
              <w:rPr>
                <w:rFonts w:ascii="Times New Roman" w:eastAsia="Calibri" w:hAnsi="Times New Roman" w:cs="Times New Roman"/>
                <w:bCs/>
                <w:iCs/>
                <w:color w:val="000000" w:themeColor="text1"/>
                <w:sz w:val="24"/>
                <w:szCs w:val="24"/>
              </w:rPr>
              <w:t>cu valoarea de inventar  de 141.843 lei.</w:t>
            </w:r>
          </w:p>
          <w:p w:rsidR="00BA396A" w:rsidRPr="007F52BC" w:rsidRDefault="0056177A"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iCs/>
                <w:color w:val="000000" w:themeColor="text1"/>
                <w:sz w:val="24"/>
                <w:szCs w:val="24"/>
              </w:rPr>
              <w:t xml:space="preserve">     </w:t>
            </w:r>
            <w:r w:rsidR="00BA396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Pentru clarificarea dreptului de proprietate asupra terenului,</w:t>
            </w:r>
            <w:r w:rsidR="00BA396A" w:rsidRPr="007F52BC">
              <w:rPr>
                <w:rFonts w:ascii="Times New Roman" w:eastAsia="Calibri" w:hAnsi="Times New Roman" w:cs="Times New Roman"/>
                <w:bCs/>
                <w:iCs/>
                <w:color w:val="000000" w:themeColor="text1"/>
                <w:sz w:val="24"/>
                <w:szCs w:val="24"/>
              </w:rPr>
              <w:t xml:space="preserve"> Casa Na</w:t>
            </w:r>
            <w:r w:rsidR="007F52BC" w:rsidRPr="007F52BC">
              <w:rPr>
                <w:rFonts w:ascii="Times New Roman" w:eastAsia="Calibri" w:hAnsi="Times New Roman" w:cs="Times New Roman"/>
                <w:bCs/>
                <w:iCs/>
                <w:color w:val="000000" w:themeColor="text1"/>
                <w:sz w:val="24"/>
                <w:szCs w:val="24"/>
              </w:rPr>
              <w:t>ț</w:t>
            </w:r>
            <w:r w:rsidR="00BA396A" w:rsidRPr="007F52BC">
              <w:rPr>
                <w:rFonts w:ascii="Times New Roman" w:eastAsia="Calibri" w:hAnsi="Times New Roman" w:cs="Times New Roman"/>
                <w:bCs/>
                <w:iCs/>
                <w:color w:val="000000" w:themeColor="text1"/>
                <w:sz w:val="24"/>
                <w:szCs w:val="24"/>
              </w:rPr>
              <w:t>ională de Asigurări de Sănătate,</w:t>
            </w:r>
            <w:r w:rsidRPr="007F52BC">
              <w:rPr>
                <w:rFonts w:ascii="Times New Roman" w:eastAsia="Calibri" w:hAnsi="Times New Roman" w:cs="Times New Roman"/>
                <w:bCs/>
                <w:iCs/>
                <w:color w:val="000000" w:themeColor="text1"/>
                <w:sz w:val="24"/>
                <w:szCs w:val="24"/>
              </w:rPr>
              <w:t xml:space="preserve"> împreună cu CAS</w:t>
            </w:r>
            <w:r w:rsidR="00BA396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w:t>
            </w:r>
            <w:r w:rsidR="00BA396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prin cererea înregistrată pe rolul Tribunalului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 sub nr.1431/101/2022,</w:t>
            </w:r>
            <w:r w:rsidR="00BA396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 xml:space="preserve">au </w:t>
            </w:r>
            <w:r w:rsidR="002D315D" w:rsidRPr="007F52BC">
              <w:rPr>
                <w:rFonts w:ascii="Times New Roman" w:eastAsia="Calibri" w:hAnsi="Times New Roman" w:cs="Times New Roman"/>
                <w:bCs/>
                <w:iCs/>
                <w:color w:val="000000" w:themeColor="text1"/>
                <w:sz w:val="24"/>
                <w:szCs w:val="24"/>
              </w:rPr>
              <w:t>solicitat, în contradictoriu</w:t>
            </w:r>
            <w:r w:rsidR="007E49C5">
              <w:rPr>
                <w:rFonts w:ascii="Times New Roman" w:eastAsia="Calibri" w:hAnsi="Times New Roman" w:cs="Times New Roman"/>
                <w:bCs/>
                <w:iCs/>
                <w:color w:val="000000" w:themeColor="text1"/>
                <w:sz w:val="24"/>
                <w:szCs w:val="24"/>
              </w:rPr>
              <w:t xml:space="preserve"> </w:t>
            </w:r>
            <w:r w:rsidR="006F1D20">
              <w:rPr>
                <w:rFonts w:ascii="Times New Roman" w:eastAsia="Calibri" w:hAnsi="Times New Roman" w:cs="Times New Roman"/>
                <w:bCs/>
                <w:iCs/>
                <w:color w:val="000000" w:themeColor="text1"/>
                <w:sz w:val="24"/>
                <w:szCs w:val="24"/>
              </w:rPr>
              <w:t xml:space="preserve">cu </w:t>
            </w:r>
            <w:r w:rsidRPr="007F52BC">
              <w:rPr>
                <w:rFonts w:ascii="Times New Roman" w:eastAsia="Calibri" w:hAnsi="Times New Roman" w:cs="Times New Roman"/>
                <w:bCs/>
                <w:iCs/>
                <w:color w:val="000000" w:themeColor="text1"/>
                <w:sz w:val="24"/>
                <w:szCs w:val="24"/>
              </w:rPr>
              <w:t>Unitatea Administrativ</w:t>
            </w:r>
            <w:r w:rsidR="007E49C5">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Teritorială Municipiul Drobeta Turnu Severin</w:t>
            </w:r>
            <w:r w:rsidR="006F1D20">
              <w:rPr>
                <w:rFonts w:ascii="Times New Roman" w:eastAsia="Calibri" w:hAnsi="Times New Roman" w:cs="Times New Roman"/>
                <w:bCs/>
                <w:iCs/>
                <w:color w:val="000000" w:themeColor="text1"/>
                <w:sz w:val="24"/>
                <w:szCs w:val="24"/>
              </w:rPr>
              <w:t xml:space="preserve"> în calitate de pârâ</w:t>
            </w:r>
            <w:r w:rsidR="007E49C5">
              <w:rPr>
                <w:rFonts w:ascii="Times New Roman" w:eastAsia="Calibri" w:hAnsi="Times New Roman" w:cs="Times New Roman"/>
                <w:bCs/>
                <w:iCs/>
                <w:color w:val="000000" w:themeColor="text1"/>
                <w:sz w:val="24"/>
                <w:szCs w:val="24"/>
              </w:rPr>
              <w:t>tă și intimatul Ministerul Finanțelor</w:t>
            </w:r>
            <w:r w:rsidR="002D315D" w:rsidRPr="007F52BC">
              <w:rPr>
                <w:rFonts w:ascii="Times New Roman" w:eastAsia="Calibri" w:hAnsi="Times New Roman" w:cs="Times New Roman"/>
                <w:bCs/>
                <w:iCs/>
                <w:color w:val="000000" w:themeColor="text1"/>
                <w:sz w:val="24"/>
                <w:szCs w:val="24"/>
              </w:rPr>
              <w:t>,</w:t>
            </w:r>
            <w:r w:rsidRPr="007F52BC">
              <w:rPr>
                <w:rFonts w:ascii="Times New Roman" w:eastAsia="Calibri" w:hAnsi="Times New Roman" w:cs="Times New Roman"/>
                <w:bCs/>
                <w:iCs/>
                <w:color w:val="000000" w:themeColor="text1"/>
                <w:sz w:val="24"/>
                <w:szCs w:val="24"/>
              </w:rPr>
              <w:t xml:space="preserve"> constata</w:t>
            </w:r>
            <w:r w:rsidR="002D315D" w:rsidRPr="007F52BC">
              <w:rPr>
                <w:rFonts w:ascii="Times New Roman" w:eastAsia="Calibri" w:hAnsi="Times New Roman" w:cs="Times New Roman"/>
                <w:bCs/>
                <w:iCs/>
                <w:color w:val="000000" w:themeColor="text1"/>
                <w:sz w:val="24"/>
                <w:szCs w:val="24"/>
              </w:rPr>
              <w:t>rea</w:t>
            </w:r>
            <w:r w:rsidRPr="007F52BC">
              <w:rPr>
                <w:rFonts w:ascii="Times New Roman" w:eastAsia="Calibri" w:hAnsi="Times New Roman" w:cs="Times New Roman"/>
                <w:bCs/>
                <w:iCs/>
                <w:color w:val="000000" w:themeColor="text1"/>
                <w:sz w:val="24"/>
                <w:szCs w:val="24"/>
              </w:rPr>
              <w:t xml:space="preserve"> inexisten</w:t>
            </w:r>
            <w:r w:rsidR="007F52BC" w:rsidRPr="007F52BC">
              <w:rPr>
                <w:rFonts w:ascii="Times New Roman" w:eastAsia="Calibri" w:hAnsi="Times New Roman" w:cs="Times New Roman"/>
                <w:bCs/>
                <w:iCs/>
                <w:color w:val="000000" w:themeColor="text1"/>
                <w:sz w:val="24"/>
                <w:szCs w:val="24"/>
              </w:rPr>
              <w:t>ț</w:t>
            </w:r>
            <w:r w:rsidR="002D315D" w:rsidRPr="007F52BC">
              <w:rPr>
                <w:rFonts w:ascii="Times New Roman" w:eastAsia="Calibri" w:hAnsi="Times New Roman" w:cs="Times New Roman"/>
                <w:bCs/>
                <w:iCs/>
                <w:color w:val="000000" w:themeColor="text1"/>
                <w:sz w:val="24"/>
                <w:szCs w:val="24"/>
              </w:rPr>
              <w:t>ei</w:t>
            </w:r>
            <w:r w:rsidRPr="007F52BC">
              <w:rPr>
                <w:rFonts w:ascii="Times New Roman" w:eastAsia="Calibri" w:hAnsi="Times New Roman" w:cs="Times New Roman"/>
                <w:bCs/>
                <w:iCs/>
                <w:color w:val="000000" w:themeColor="text1"/>
                <w:sz w:val="24"/>
                <w:szCs w:val="24"/>
              </w:rPr>
              <w:t xml:space="preserve"> dreptului de proprietate al U.A.T.</w:t>
            </w:r>
            <w:r w:rsidR="00BA396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Primăria Drobeta Turnu Severin asupra terenului pe care se află edificat sediul Casei de Asigurări de Sănătate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w:t>
            </w:r>
            <w:r w:rsidR="00BA396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Tribunalul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w:t>
            </w:r>
            <w:r w:rsidR="00BA396A" w:rsidRPr="007F52BC">
              <w:rPr>
                <w:rFonts w:ascii="Times New Roman" w:eastAsia="Calibri" w:hAnsi="Times New Roman" w:cs="Times New Roman"/>
                <w:bCs/>
                <w:iCs/>
                <w:color w:val="000000" w:themeColor="text1"/>
                <w:sz w:val="24"/>
                <w:szCs w:val="24"/>
              </w:rPr>
              <w:t>,</w:t>
            </w:r>
            <w:r w:rsidRPr="007F52BC">
              <w:rPr>
                <w:rFonts w:ascii="Times New Roman" w:eastAsia="Calibri" w:hAnsi="Times New Roman" w:cs="Times New Roman"/>
                <w:bCs/>
                <w:iCs/>
                <w:color w:val="000000" w:themeColor="text1"/>
                <w:sz w:val="24"/>
                <w:szCs w:val="24"/>
              </w:rPr>
              <w:t xml:space="preserve"> prin </w:t>
            </w:r>
            <w:r w:rsidR="00BA396A" w:rsidRPr="007F52BC">
              <w:rPr>
                <w:rFonts w:ascii="Times New Roman" w:eastAsia="Calibri" w:hAnsi="Times New Roman" w:cs="Times New Roman"/>
                <w:bCs/>
                <w:iCs/>
                <w:color w:val="000000" w:themeColor="text1"/>
                <w:sz w:val="24"/>
                <w:szCs w:val="24"/>
              </w:rPr>
              <w:t>sentin</w:t>
            </w:r>
            <w:r w:rsidR="007F52BC" w:rsidRPr="007F52BC">
              <w:rPr>
                <w:rFonts w:ascii="Times New Roman" w:eastAsia="Calibri" w:hAnsi="Times New Roman" w:cs="Times New Roman"/>
                <w:bCs/>
                <w:iCs/>
                <w:color w:val="000000" w:themeColor="text1"/>
                <w:sz w:val="24"/>
                <w:szCs w:val="24"/>
              </w:rPr>
              <w:t>ț</w:t>
            </w:r>
            <w:r w:rsidR="00BA396A" w:rsidRPr="007F52BC">
              <w:rPr>
                <w:rFonts w:ascii="Times New Roman" w:eastAsia="Calibri" w:hAnsi="Times New Roman" w:cs="Times New Roman"/>
                <w:bCs/>
                <w:iCs/>
                <w:color w:val="000000" w:themeColor="text1"/>
                <w:sz w:val="24"/>
                <w:szCs w:val="24"/>
              </w:rPr>
              <w:t>a</w:t>
            </w:r>
            <w:r w:rsidRPr="007F52BC">
              <w:rPr>
                <w:rFonts w:ascii="Times New Roman" w:eastAsia="Calibri" w:hAnsi="Times New Roman" w:cs="Times New Roman"/>
                <w:bCs/>
                <w:iCs/>
                <w:color w:val="000000" w:themeColor="text1"/>
                <w:sz w:val="24"/>
                <w:szCs w:val="24"/>
              </w:rPr>
              <w:t xml:space="preserve"> nr.</w:t>
            </w:r>
            <w:r w:rsidR="00BA396A" w:rsidRPr="007F52BC">
              <w:rPr>
                <w:rFonts w:ascii="Times New Roman" w:eastAsia="Calibri" w:hAnsi="Times New Roman" w:cs="Times New Roman"/>
                <w:bCs/>
                <w:iCs/>
                <w:color w:val="000000" w:themeColor="text1"/>
                <w:sz w:val="24"/>
                <w:szCs w:val="24"/>
              </w:rPr>
              <w:t xml:space="preserve"> </w:t>
            </w:r>
            <w:r w:rsidRPr="007F52BC">
              <w:rPr>
                <w:rFonts w:ascii="Times New Roman" w:eastAsia="Calibri" w:hAnsi="Times New Roman" w:cs="Times New Roman"/>
                <w:bCs/>
                <w:iCs/>
                <w:color w:val="000000" w:themeColor="text1"/>
                <w:sz w:val="24"/>
                <w:szCs w:val="24"/>
              </w:rPr>
              <w:t>61</w:t>
            </w:r>
            <w:r w:rsidR="006F1D20">
              <w:rPr>
                <w:rFonts w:ascii="Times New Roman" w:eastAsia="Calibri" w:hAnsi="Times New Roman" w:cs="Times New Roman"/>
                <w:bCs/>
                <w:iCs/>
                <w:color w:val="000000" w:themeColor="text1"/>
                <w:sz w:val="24"/>
                <w:szCs w:val="24"/>
              </w:rPr>
              <w:t xml:space="preserve"> din 9 noiembrie </w:t>
            </w:r>
            <w:r w:rsidRPr="007F52BC">
              <w:rPr>
                <w:rFonts w:ascii="Times New Roman" w:eastAsia="Calibri" w:hAnsi="Times New Roman" w:cs="Times New Roman"/>
                <w:bCs/>
                <w:iCs/>
                <w:color w:val="000000" w:themeColor="text1"/>
                <w:sz w:val="24"/>
                <w:szCs w:val="24"/>
              </w:rPr>
              <w:t>2022</w:t>
            </w:r>
            <w:r w:rsidR="00BA396A" w:rsidRPr="007F52BC">
              <w:rPr>
                <w:rFonts w:ascii="Times New Roman" w:eastAsia="Calibri" w:hAnsi="Times New Roman" w:cs="Times New Roman"/>
                <w:bCs/>
                <w:iCs/>
                <w:color w:val="000000" w:themeColor="text1"/>
                <w:sz w:val="24"/>
                <w:szCs w:val="24"/>
              </w:rPr>
              <w:t>, a</w:t>
            </w:r>
            <w:r w:rsidRPr="007F52BC">
              <w:rPr>
                <w:rFonts w:ascii="Times New Roman" w:eastAsia="Calibri" w:hAnsi="Times New Roman" w:cs="Times New Roman"/>
                <w:bCs/>
                <w:iCs/>
                <w:color w:val="000000" w:themeColor="text1"/>
                <w:sz w:val="24"/>
                <w:szCs w:val="24"/>
              </w:rPr>
              <w:t xml:space="preserve"> respin</w:t>
            </w:r>
            <w:r w:rsidR="00BA396A" w:rsidRPr="007F52BC">
              <w:rPr>
                <w:rFonts w:ascii="Times New Roman" w:eastAsia="Calibri" w:hAnsi="Times New Roman" w:cs="Times New Roman"/>
                <w:bCs/>
                <w:iCs/>
                <w:color w:val="000000" w:themeColor="text1"/>
                <w:sz w:val="24"/>
                <w:szCs w:val="24"/>
              </w:rPr>
              <w:t>s</w:t>
            </w:r>
            <w:r w:rsidRPr="007F52BC">
              <w:rPr>
                <w:rFonts w:ascii="Times New Roman" w:eastAsia="Calibri" w:hAnsi="Times New Roman" w:cs="Times New Roman"/>
                <w:bCs/>
                <w:iCs/>
                <w:color w:val="000000" w:themeColor="text1"/>
                <w:sz w:val="24"/>
                <w:szCs w:val="24"/>
              </w:rPr>
              <w:t xml:space="preserve"> ac</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iun</w:t>
            </w:r>
            <w:r w:rsidR="00BA396A" w:rsidRPr="007F52BC">
              <w:rPr>
                <w:rFonts w:ascii="Times New Roman" w:eastAsia="Calibri" w:hAnsi="Times New Roman" w:cs="Times New Roman"/>
                <w:bCs/>
                <w:iCs/>
                <w:color w:val="000000" w:themeColor="text1"/>
                <w:sz w:val="24"/>
                <w:szCs w:val="24"/>
              </w:rPr>
              <w:t>ea.</w:t>
            </w:r>
          </w:p>
          <w:p w:rsidR="00BA396A" w:rsidRPr="007F52BC" w:rsidRDefault="00BA396A"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iCs/>
                <w:color w:val="000000" w:themeColor="text1"/>
                <w:sz w:val="24"/>
                <w:szCs w:val="24"/>
              </w:rPr>
              <w:t xml:space="preserve">     Urmare a apelului declarat de către CNAS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CAS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 împotriva sentin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ei nr. 61/2022</w:t>
            </w:r>
            <w:r w:rsidR="0056177A" w:rsidRPr="007F52BC">
              <w:rPr>
                <w:rFonts w:ascii="Times New Roman" w:eastAsia="Calibri" w:hAnsi="Times New Roman" w:cs="Times New Roman"/>
                <w:bCs/>
                <w:iCs/>
                <w:color w:val="000000" w:themeColor="text1"/>
                <w:sz w:val="24"/>
                <w:szCs w:val="24"/>
              </w:rPr>
              <w:t>,</w:t>
            </w:r>
            <w:r w:rsidRPr="007F52BC">
              <w:rPr>
                <w:rFonts w:ascii="Times New Roman" w:eastAsia="Calibri" w:hAnsi="Times New Roman" w:cs="Times New Roman"/>
                <w:bCs/>
                <w:iCs/>
                <w:color w:val="000000" w:themeColor="text1"/>
                <w:sz w:val="24"/>
                <w:szCs w:val="24"/>
              </w:rPr>
              <w:t xml:space="preserve"> </w:t>
            </w:r>
            <w:r w:rsidR="0056177A" w:rsidRPr="007F52BC">
              <w:rPr>
                <w:rFonts w:ascii="Times New Roman" w:eastAsia="Calibri" w:hAnsi="Times New Roman" w:cs="Times New Roman"/>
                <w:bCs/>
                <w:iCs/>
                <w:color w:val="000000" w:themeColor="text1"/>
                <w:sz w:val="24"/>
                <w:szCs w:val="24"/>
              </w:rPr>
              <w:t>Curtea de Apel Craiova</w:t>
            </w:r>
            <w:r w:rsidRPr="007F52BC">
              <w:rPr>
                <w:rFonts w:ascii="Times New Roman" w:eastAsia="Calibri" w:hAnsi="Times New Roman" w:cs="Times New Roman"/>
                <w:bCs/>
                <w:iCs/>
                <w:color w:val="000000" w:themeColor="text1"/>
                <w:sz w:val="24"/>
                <w:szCs w:val="24"/>
              </w:rPr>
              <w:t xml:space="preserve">, prin decizia </w:t>
            </w:r>
            <w:r w:rsidR="0056177A" w:rsidRPr="007F52BC">
              <w:rPr>
                <w:rFonts w:ascii="Times New Roman" w:eastAsia="Calibri" w:hAnsi="Times New Roman" w:cs="Times New Roman"/>
                <w:bCs/>
                <w:iCs/>
                <w:color w:val="000000" w:themeColor="text1"/>
                <w:sz w:val="24"/>
                <w:szCs w:val="24"/>
              </w:rPr>
              <w:t>nr.</w:t>
            </w:r>
            <w:r w:rsidR="002D315D" w:rsidRPr="007F52BC">
              <w:rPr>
                <w:rFonts w:ascii="Times New Roman" w:eastAsia="Calibri" w:hAnsi="Times New Roman" w:cs="Times New Roman"/>
                <w:bCs/>
                <w:iCs/>
                <w:color w:val="000000" w:themeColor="text1"/>
                <w:sz w:val="24"/>
                <w:szCs w:val="24"/>
              </w:rPr>
              <w:t xml:space="preserve"> </w:t>
            </w:r>
            <w:r w:rsidR="0056177A" w:rsidRPr="007F52BC">
              <w:rPr>
                <w:rFonts w:ascii="Times New Roman" w:eastAsia="Calibri" w:hAnsi="Times New Roman" w:cs="Times New Roman"/>
                <w:bCs/>
                <w:iCs/>
                <w:color w:val="000000" w:themeColor="text1"/>
                <w:sz w:val="24"/>
                <w:szCs w:val="24"/>
              </w:rPr>
              <w:t>98</w:t>
            </w:r>
            <w:r w:rsidR="006F1D20">
              <w:rPr>
                <w:rFonts w:ascii="Times New Roman" w:eastAsia="Calibri" w:hAnsi="Times New Roman" w:cs="Times New Roman"/>
                <w:bCs/>
                <w:iCs/>
                <w:color w:val="000000" w:themeColor="text1"/>
                <w:sz w:val="24"/>
                <w:szCs w:val="24"/>
              </w:rPr>
              <w:t xml:space="preserve"> din 15 martie </w:t>
            </w:r>
            <w:r w:rsidR="0056177A" w:rsidRPr="007F52BC">
              <w:rPr>
                <w:rFonts w:ascii="Times New Roman" w:eastAsia="Calibri" w:hAnsi="Times New Roman" w:cs="Times New Roman"/>
                <w:bCs/>
                <w:iCs/>
                <w:color w:val="000000" w:themeColor="text1"/>
                <w:sz w:val="24"/>
                <w:szCs w:val="24"/>
              </w:rPr>
              <w:t>2023</w:t>
            </w:r>
            <w:r w:rsidRPr="007F52BC">
              <w:rPr>
                <w:rFonts w:ascii="Times New Roman" w:eastAsia="Calibri" w:hAnsi="Times New Roman" w:cs="Times New Roman"/>
                <w:bCs/>
                <w:iCs/>
                <w:color w:val="000000" w:themeColor="text1"/>
                <w:sz w:val="24"/>
                <w:szCs w:val="24"/>
              </w:rPr>
              <w:t>, a respins apelul.</w:t>
            </w:r>
          </w:p>
          <w:p w:rsidR="004243F4" w:rsidRPr="007F52BC" w:rsidRDefault="002D315D" w:rsidP="006F1D20">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iCs/>
                <w:color w:val="000000" w:themeColor="text1"/>
                <w:sz w:val="24"/>
                <w:szCs w:val="24"/>
              </w:rPr>
              <w:t xml:space="preserve">     Decizia nr. 98/2023 a Cur</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ii de Apel Craiova a rămas definitivă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irevocabilă, având în vedere respingerea, de către Înalta Curte de Casa</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ie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Justi</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ie, prin decizia nr. 1201</w:t>
            </w:r>
            <w:r w:rsidR="006F1D20">
              <w:rPr>
                <w:rFonts w:ascii="Times New Roman" w:eastAsia="Calibri" w:hAnsi="Times New Roman" w:cs="Times New Roman"/>
                <w:bCs/>
                <w:iCs/>
                <w:color w:val="000000" w:themeColor="text1"/>
                <w:sz w:val="24"/>
                <w:szCs w:val="24"/>
              </w:rPr>
              <w:t xml:space="preserve"> din 24 aprilie </w:t>
            </w:r>
            <w:r w:rsidRPr="007F52BC">
              <w:rPr>
                <w:rFonts w:ascii="Times New Roman" w:eastAsia="Calibri" w:hAnsi="Times New Roman" w:cs="Times New Roman"/>
                <w:bCs/>
                <w:iCs/>
                <w:color w:val="000000" w:themeColor="text1"/>
                <w:sz w:val="24"/>
                <w:szCs w:val="24"/>
              </w:rPr>
              <w:t xml:space="preserve">2024, a recursului declarat de către </w:t>
            </w:r>
            <w:r w:rsidR="0056177A" w:rsidRPr="007F52BC">
              <w:rPr>
                <w:rFonts w:ascii="Times New Roman" w:eastAsia="Calibri" w:hAnsi="Times New Roman" w:cs="Times New Roman"/>
                <w:bCs/>
                <w:iCs/>
                <w:color w:val="000000" w:themeColor="text1"/>
                <w:sz w:val="24"/>
                <w:szCs w:val="24"/>
              </w:rPr>
              <w:t xml:space="preserve">CNAS </w:t>
            </w:r>
            <w:r w:rsidR="007F52BC" w:rsidRPr="007F52BC">
              <w:rPr>
                <w:rFonts w:ascii="Times New Roman" w:eastAsia="Calibri" w:hAnsi="Times New Roman" w:cs="Times New Roman"/>
                <w:bCs/>
                <w:iCs/>
                <w:color w:val="000000" w:themeColor="text1"/>
                <w:sz w:val="24"/>
                <w:szCs w:val="24"/>
              </w:rPr>
              <w:t>ș</w:t>
            </w:r>
            <w:r w:rsidR="0056177A" w:rsidRPr="007F52BC">
              <w:rPr>
                <w:rFonts w:ascii="Times New Roman" w:eastAsia="Calibri" w:hAnsi="Times New Roman" w:cs="Times New Roman"/>
                <w:bCs/>
                <w:iCs/>
                <w:color w:val="000000" w:themeColor="text1"/>
                <w:sz w:val="24"/>
                <w:szCs w:val="24"/>
              </w:rPr>
              <w:t>i CAS</w:t>
            </w:r>
            <w:r w:rsidRPr="007F52BC">
              <w:rPr>
                <w:rFonts w:ascii="Times New Roman" w:eastAsia="Calibri" w:hAnsi="Times New Roman" w:cs="Times New Roman"/>
                <w:bCs/>
                <w:iCs/>
                <w:color w:val="000000" w:themeColor="text1"/>
                <w:sz w:val="24"/>
                <w:szCs w:val="24"/>
              </w:rPr>
              <w:t xml:space="preserve"> </w:t>
            </w:r>
            <w:r w:rsidR="0056177A" w:rsidRPr="007F52BC">
              <w:rPr>
                <w:rFonts w:ascii="Times New Roman" w:eastAsia="Calibri" w:hAnsi="Times New Roman" w:cs="Times New Roman"/>
                <w:bCs/>
                <w:iCs/>
                <w:color w:val="000000" w:themeColor="text1"/>
                <w:sz w:val="24"/>
                <w:szCs w:val="24"/>
              </w:rPr>
              <w:t>Mehedin</w:t>
            </w:r>
            <w:r w:rsidR="007F52BC" w:rsidRPr="007F52BC">
              <w:rPr>
                <w:rFonts w:ascii="Times New Roman" w:eastAsia="Calibri" w:hAnsi="Times New Roman" w:cs="Times New Roman"/>
                <w:bCs/>
                <w:iCs/>
                <w:color w:val="000000" w:themeColor="text1"/>
                <w:sz w:val="24"/>
                <w:szCs w:val="24"/>
              </w:rPr>
              <w:t>ț</w:t>
            </w:r>
            <w:r w:rsidR="0056177A" w:rsidRPr="007F52BC">
              <w:rPr>
                <w:rFonts w:ascii="Times New Roman" w:eastAsia="Calibri" w:hAnsi="Times New Roman" w:cs="Times New Roman"/>
                <w:bCs/>
                <w:iCs/>
                <w:color w:val="000000" w:themeColor="text1"/>
                <w:sz w:val="24"/>
                <w:szCs w:val="24"/>
              </w:rPr>
              <w:t>i</w:t>
            </w:r>
            <w:r w:rsidRPr="007F52BC">
              <w:rPr>
                <w:rFonts w:ascii="Times New Roman" w:eastAsia="Calibri" w:hAnsi="Times New Roman" w:cs="Times New Roman"/>
                <w:bCs/>
                <w:iCs/>
                <w:color w:val="000000" w:themeColor="text1"/>
                <w:sz w:val="24"/>
                <w:szCs w:val="24"/>
              </w:rPr>
              <w:t>.</w:t>
            </w:r>
          </w:p>
        </w:tc>
      </w:tr>
      <w:tr w:rsidR="00FF21AA" w:rsidRPr="007F52BC" w:rsidTr="00F923EB">
        <w:tc>
          <w:tcPr>
            <w:tcW w:w="9630" w:type="dxa"/>
            <w:gridSpan w:val="8"/>
          </w:tcPr>
          <w:p w:rsidR="00C82692" w:rsidRPr="007F52BC" w:rsidRDefault="0089668D" w:rsidP="00EA11CA">
            <w:pPr>
              <w:pStyle w:val="NoSpacing"/>
              <w:spacing w:line="276" w:lineRule="auto"/>
              <w:jc w:val="both"/>
              <w:rPr>
                <w:rFonts w:ascii="Times New Roman" w:hAnsi="Times New Roman" w:cs="Times New Roman"/>
                <w:sz w:val="24"/>
                <w:szCs w:val="24"/>
              </w:rPr>
            </w:pPr>
            <w:r w:rsidRPr="007F52BC">
              <w:rPr>
                <w:rFonts w:ascii="Times New Roman" w:hAnsi="Times New Roman" w:cs="Times New Roman"/>
                <w:sz w:val="24"/>
                <w:szCs w:val="24"/>
              </w:rPr>
              <w:lastRenderedPageBreak/>
              <w:t xml:space="preserve"> </w:t>
            </w:r>
            <w:r w:rsidR="00FF21AA" w:rsidRPr="007F52BC">
              <w:rPr>
                <w:rFonts w:ascii="Times New Roman" w:hAnsi="Times New Roman" w:cs="Times New Roman"/>
                <w:sz w:val="24"/>
                <w:szCs w:val="24"/>
              </w:rPr>
              <w:t xml:space="preserve">     </w:t>
            </w:r>
            <w:r w:rsidR="00EB68BF">
              <w:rPr>
                <w:rFonts w:ascii="Times New Roman" w:hAnsi="Times New Roman" w:cs="Times New Roman"/>
                <w:b/>
                <w:sz w:val="24"/>
                <w:szCs w:val="24"/>
              </w:rPr>
              <w:t xml:space="preserve"> </w:t>
            </w:r>
            <w:r w:rsidR="00BE259B" w:rsidRPr="007F52BC">
              <w:rPr>
                <w:rFonts w:ascii="Times New Roman" w:hAnsi="Times New Roman" w:cs="Times New Roman"/>
                <w:b/>
                <w:sz w:val="24"/>
                <w:szCs w:val="24"/>
              </w:rPr>
              <w:t>2</w:t>
            </w:r>
            <w:r w:rsidR="00C82692" w:rsidRPr="007F52BC">
              <w:rPr>
                <w:rFonts w:ascii="Times New Roman" w:hAnsi="Times New Roman" w:cs="Times New Roman"/>
                <w:b/>
                <w:sz w:val="24"/>
                <w:szCs w:val="24"/>
              </w:rPr>
              <w:t xml:space="preserve">.  Schimbări preconizate      </w:t>
            </w:r>
          </w:p>
          <w:p w:rsidR="002218E0" w:rsidRPr="007F52BC" w:rsidRDefault="00C82692" w:rsidP="00EA11CA">
            <w:pPr>
              <w:spacing w:after="0" w:line="276" w:lineRule="auto"/>
              <w:jc w:val="both"/>
              <w:rPr>
                <w:rFonts w:ascii="Times New Roman" w:hAnsi="Times New Roman" w:cs="Times New Roman"/>
                <w:sz w:val="24"/>
                <w:szCs w:val="24"/>
              </w:rPr>
            </w:pPr>
            <w:r w:rsidRPr="007F52BC">
              <w:rPr>
                <w:rFonts w:ascii="Times New Roman" w:hAnsi="Times New Roman" w:cs="Times New Roman"/>
                <w:sz w:val="24"/>
                <w:szCs w:val="24"/>
              </w:rPr>
              <w:t xml:space="preserve">     </w:t>
            </w:r>
            <w:r w:rsidR="00BE259B" w:rsidRPr="007F52BC">
              <w:rPr>
                <w:rFonts w:ascii="Times New Roman" w:hAnsi="Times New Roman" w:cs="Times New Roman"/>
                <w:sz w:val="24"/>
                <w:szCs w:val="24"/>
              </w:rPr>
              <w:t xml:space="preserve">  </w:t>
            </w:r>
            <w:r w:rsidR="002218E0" w:rsidRPr="007F52BC">
              <w:rPr>
                <w:rFonts w:ascii="Times New Roman" w:hAnsi="Times New Roman" w:cs="Times New Roman"/>
                <w:sz w:val="24"/>
                <w:szCs w:val="24"/>
              </w:rPr>
              <w:t xml:space="preserve">Bunurile imobile din domeniul public al statului </w:t>
            </w:r>
            <w:r w:rsidR="007F52BC" w:rsidRPr="007F52BC">
              <w:rPr>
                <w:rFonts w:ascii="Times New Roman" w:hAnsi="Times New Roman" w:cs="Times New Roman"/>
                <w:sz w:val="24"/>
                <w:szCs w:val="24"/>
              </w:rPr>
              <w:t>ș</w:t>
            </w:r>
            <w:r w:rsidR="002218E0" w:rsidRPr="007F52BC">
              <w:rPr>
                <w:rFonts w:ascii="Times New Roman" w:hAnsi="Times New Roman" w:cs="Times New Roman"/>
                <w:sz w:val="24"/>
                <w:szCs w:val="24"/>
              </w:rPr>
              <w:t>i din administrarea unor case de asigurări de sănătate, din subordinea Casei Na</w:t>
            </w:r>
            <w:r w:rsidR="007F52BC" w:rsidRPr="007F52BC">
              <w:rPr>
                <w:rFonts w:ascii="Times New Roman" w:hAnsi="Times New Roman" w:cs="Times New Roman"/>
                <w:sz w:val="24"/>
                <w:szCs w:val="24"/>
              </w:rPr>
              <w:t>ț</w:t>
            </w:r>
            <w:r w:rsidR="002218E0" w:rsidRPr="007F52BC">
              <w:rPr>
                <w:rFonts w:ascii="Times New Roman" w:hAnsi="Times New Roman" w:cs="Times New Roman"/>
                <w:sz w:val="24"/>
                <w:szCs w:val="24"/>
              </w:rPr>
              <w:t>ionale de Asigurări de Sănătate, au fost reevaluate în conformitate cu Ordonan</w:t>
            </w:r>
            <w:r w:rsidR="007F52BC" w:rsidRPr="007F52BC">
              <w:rPr>
                <w:rFonts w:ascii="Times New Roman" w:hAnsi="Times New Roman" w:cs="Times New Roman"/>
                <w:sz w:val="24"/>
                <w:szCs w:val="24"/>
              </w:rPr>
              <w:t>ț</w:t>
            </w:r>
            <w:r w:rsidR="002218E0" w:rsidRPr="007F52BC">
              <w:rPr>
                <w:rFonts w:ascii="Times New Roman" w:hAnsi="Times New Roman" w:cs="Times New Roman"/>
                <w:sz w:val="24"/>
                <w:szCs w:val="24"/>
              </w:rPr>
              <w:t xml:space="preserve">a Guvernului nr. 81/2003 privind reevaluarea </w:t>
            </w:r>
            <w:r w:rsidR="007F52BC" w:rsidRPr="007F52BC">
              <w:rPr>
                <w:rFonts w:ascii="Times New Roman" w:hAnsi="Times New Roman" w:cs="Times New Roman"/>
                <w:sz w:val="24"/>
                <w:szCs w:val="24"/>
              </w:rPr>
              <w:t>ș</w:t>
            </w:r>
            <w:r w:rsidR="002218E0" w:rsidRPr="007F52BC">
              <w:rPr>
                <w:rFonts w:ascii="Times New Roman" w:hAnsi="Times New Roman" w:cs="Times New Roman"/>
                <w:sz w:val="24"/>
                <w:szCs w:val="24"/>
              </w:rPr>
              <w:t>i amortizarea activelor fixe aflate în patrimoniul institu</w:t>
            </w:r>
            <w:r w:rsidR="007F52BC" w:rsidRPr="007F52BC">
              <w:rPr>
                <w:rFonts w:ascii="Times New Roman" w:hAnsi="Times New Roman" w:cs="Times New Roman"/>
                <w:sz w:val="24"/>
                <w:szCs w:val="24"/>
              </w:rPr>
              <w:t>ț</w:t>
            </w:r>
            <w:r w:rsidR="002218E0" w:rsidRPr="007F52BC">
              <w:rPr>
                <w:rFonts w:ascii="Times New Roman" w:hAnsi="Times New Roman" w:cs="Times New Roman"/>
                <w:sz w:val="24"/>
                <w:szCs w:val="24"/>
              </w:rPr>
              <w:t xml:space="preserve">iilor publice, aprobată prin Legea nr. 493/2003, cu modificările </w:t>
            </w:r>
            <w:r w:rsidR="007F52BC" w:rsidRPr="007F52BC">
              <w:rPr>
                <w:rFonts w:ascii="Times New Roman" w:hAnsi="Times New Roman" w:cs="Times New Roman"/>
                <w:sz w:val="24"/>
                <w:szCs w:val="24"/>
              </w:rPr>
              <w:t>ș</w:t>
            </w:r>
            <w:r w:rsidR="002218E0" w:rsidRPr="007F52BC">
              <w:rPr>
                <w:rFonts w:ascii="Times New Roman" w:hAnsi="Times New Roman" w:cs="Times New Roman"/>
                <w:sz w:val="24"/>
                <w:szCs w:val="24"/>
              </w:rPr>
              <w:t xml:space="preserve">i completările ulterioare </w:t>
            </w:r>
            <w:r w:rsidR="007F52BC" w:rsidRPr="007F52BC">
              <w:rPr>
                <w:rFonts w:ascii="Times New Roman" w:hAnsi="Times New Roman" w:cs="Times New Roman"/>
                <w:sz w:val="24"/>
                <w:szCs w:val="24"/>
              </w:rPr>
              <w:t>ș</w:t>
            </w:r>
            <w:r w:rsidR="002218E0" w:rsidRPr="007F52BC">
              <w:rPr>
                <w:rFonts w:ascii="Times New Roman" w:hAnsi="Times New Roman" w:cs="Times New Roman"/>
                <w:sz w:val="24"/>
                <w:szCs w:val="24"/>
              </w:rPr>
              <w:t xml:space="preserve">i Ordinul Ministrului Economiei </w:t>
            </w:r>
            <w:r w:rsidR="007F52BC" w:rsidRPr="007F52BC">
              <w:rPr>
                <w:rFonts w:ascii="Times New Roman" w:hAnsi="Times New Roman" w:cs="Times New Roman"/>
                <w:sz w:val="24"/>
                <w:szCs w:val="24"/>
              </w:rPr>
              <w:t>ș</w:t>
            </w:r>
            <w:r w:rsidR="002218E0" w:rsidRPr="007F52BC">
              <w:rPr>
                <w:rFonts w:ascii="Times New Roman" w:hAnsi="Times New Roman" w:cs="Times New Roman"/>
                <w:sz w:val="24"/>
                <w:szCs w:val="24"/>
              </w:rPr>
              <w:t>i Finan</w:t>
            </w:r>
            <w:r w:rsidR="007F52BC" w:rsidRPr="007F52BC">
              <w:rPr>
                <w:rFonts w:ascii="Times New Roman" w:hAnsi="Times New Roman" w:cs="Times New Roman"/>
                <w:sz w:val="24"/>
                <w:szCs w:val="24"/>
              </w:rPr>
              <w:t>ț</w:t>
            </w:r>
            <w:r w:rsidR="002218E0" w:rsidRPr="007F52BC">
              <w:rPr>
                <w:rFonts w:ascii="Times New Roman" w:hAnsi="Times New Roman" w:cs="Times New Roman"/>
                <w:sz w:val="24"/>
                <w:szCs w:val="24"/>
              </w:rPr>
              <w:t xml:space="preserve">elor nr. 3471/2008 pentru aprobarea Normelor metodologice privind reevaluarea </w:t>
            </w:r>
            <w:r w:rsidR="007F52BC" w:rsidRPr="007F52BC">
              <w:rPr>
                <w:rFonts w:ascii="Times New Roman" w:hAnsi="Times New Roman" w:cs="Times New Roman"/>
                <w:sz w:val="24"/>
                <w:szCs w:val="24"/>
              </w:rPr>
              <w:t>ș</w:t>
            </w:r>
            <w:r w:rsidR="002218E0" w:rsidRPr="007F52BC">
              <w:rPr>
                <w:rFonts w:ascii="Times New Roman" w:hAnsi="Times New Roman" w:cs="Times New Roman"/>
                <w:sz w:val="24"/>
                <w:szCs w:val="24"/>
              </w:rPr>
              <w:t>i amortizarea activelor fixe corporale aflate în patrimoniul institu</w:t>
            </w:r>
            <w:r w:rsidR="007F52BC" w:rsidRPr="007F52BC">
              <w:rPr>
                <w:rFonts w:ascii="Times New Roman" w:hAnsi="Times New Roman" w:cs="Times New Roman"/>
                <w:sz w:val="24"/>
                <w:szCs w:val="24"/>
              </w:rPr>
              <w:t>ț</w:t>
            </w:r>
            <w:r w:rsidR="002218E0" w:rsidRPr="007F52BC">
              <w:rPr>
                <w:rFonts w:ascii="Times New Roman" w:hAnsi="Times New Roman" w:cs="Times New Roman"/>
                <w:sz w:val="24"/>
                <w:szCs w:val="24"/>
              </w:rPr>
              <w:t>iilor publice.</w:t>
            </w:r>
          </w:p>
          <w:p w:rsidR="00403533" w:rsidRDefault="00C82692" w:rsidP="00EA11CA">
            <w:pPr>
              <w:spacing w:after="0" w:line="276" w:lineRule="auto"/>
              <w:jc w:val="both"/>
              <w:rPr>
                <w:rFonts w:ascii="Times New Roman" w:hAnsi="Times New Roman" w:cs="Times New Roman"/>
                <w:sz w:val="24"/>
                <w:szCs w:val="24"/>
              </w:rPr>
            </w:pPr>
            <w:r w:rsidRPr="007F52BC">
              <w:rPr>
                <w:rFonts w:ascii="Times New Roman" w:hAnsi="Times New Roman" w:cs="Times New Roman"/>
                <w:b/>
                <w:sz w:val="24"/>
                <w:szCs w:val="24"/>
              </w:rPr>
              <w:t xml:space="preserve"> </w:t>
            </w:r>
            <w:r w:rsidR="002218E0" w:rsidRPr="007F52BC">
              <w:rPr>
                <w:rFonts w:ascii="Times New Roman" w:hAnsi="Times New Roman" w:cs="Times New Roman"/>
                <w:b/>
                <w:sz w:val="24"/>
                <w:szCs w:val="24"/>
              </w:rPr>
              <w:t xml:space="preserve">    </w:t>
            </w:r>
            <w:r w:rsidR="00BE259B" w:rsidRPr="007F52BC">
              <w:rPr>
                <w:rFonts w:ascii="Times New Roman" w:hAnsi="Times New Roman" w:cs="Times New Roman"/>
                <w:b/>
                <w:sz w:val="24"/>
                <w:szCs w:val="24"/>
              </w:rPr>
              <w:t xml:space="preserve"> </w:t>
            </w:r>
            <w:r w:rsidR="00FF21AA" w:rsidRPr="007F52BC">
              <w:rPr>
                <w:rFonts w:ascii="Times New Roman" w:hAnsi="Times New Roman" w:cs="Times New Roman"/>
                <w:sz w:val="24"/>
                <w:szCs w:val="24"/>
              </w:rPr>
              <w:t xml:space="preserve">Prin prezentul proiect se propune actualizarea valorilor de inventar ale imobilelor clădire sediu </w:t>
            </w:r>
            <w:r w:rsidR="007F52BC" w:rsidRPr="007F52BC">
              <w:rPr>
                <w:rFonts w:ascii="Times New Roman" w:hAnsi="Times New Roman" w:cs="Times New Roman"/>
                <w:sz w:val="24"/>
                <w:szCs w:val="24"/>
              </w:rPr>
              <w:t>ș</w:t>
            </w:r>
            <w:r w:rsidR="00FF21AA" w:rsidRPr="007F52BC">
              <w:rPr>
                <w:rFonts w:ascii="Times New Roman" w:hAnsi="Times New Roman" w:cs="Times New Roman"/>
                <w:sz w:val="24"/>
                <w:szCs w:val="24"/>
              </w:rPr>
              <w:t xml:space="preserve">i teren, după caz, aflate în domeniul public al statului </w:t>
            </w:r>
            <w:r w:rsidR="007F52BC" w:rsidRPr="007F52BC">
              <w:rPr>
                <w:rFonts w:ascii="Times New Roman" w:hAnsi="Times New Roman" w:cs="Times New Roman"/>
                <w:sz w:val="24"/>
                <w:szCs w:val="24"/>
              </w:rPr>
              <w:t>ș</w:t>
            </w:r>
            <w:r w:rsidR="00FF21AA" w:rsidRPr="007F52BC">
              <w:rPr>
                <w:rFonts w:ascii="Times New Roman" w:hAnsi="Times New Roman" w:cs="Times New Roman"/>
                <w:sz w:val="24"/>
                <w:szCs w:val="24"/>
              </w:rPr>
              <w:t>i în admin</w:t>
            </w:r>
            <w:r w:rsidR="00E05687" w:rsidRPr="007F52BC">
              <w:rPr>
                <w:rFonts w:ascii="Times New Roman" w:hAnsi="Times New Roman" w:cs="Times New Roman"/>
                <w:sz w:val="24"/>
                <w:szCs w:val="24"/>
              </w:rPr>
              <w:t>i</w:t>
            </w:r>
            <w:r w:rsidR="00FF21AA" w:rsidRPr="007F52BC">
              <w:rPr>
                <w:rFonts w:ascii="Times New Roman" w:hAnsi="Times New Roman" w:cs="Times New Roman"/>
                <w:sz w:val="24"/>
                <w:szCs w:val="24"/>
              </w:rPr>
              <w:t xml:space="preserve">strarea </w:t>
            </w:r>
            <w:r w:rsidR="00EB68BF" w:rsidRPr="00EB68BF">
              <w:rPr>
                <w:rFonts w:ascii="Times New Roman" w:hAnsi="Times New Roman" w:cs="Times New Roman"/>
                <w:sz w:val="24"/>
                <w:szCs w:val="24"/>
              </w:rPr>
              <w:t>Casei de Asigurări de Sănătate Botoșani, Casei de Asigurări de Sănătate Cluj, Casei de Asigurări de Sănătate Galați, Casei de Asigurări de Sănătate Mehedinți și Casei de Asigurări de Sănătate Suceava</w:t>
            </w:r>
            <w:r w:rsidR="00EB68BF">
              <w:rPr>
                <w:rFonts w:ascii="Times New Roman" w:hAnsi="Times New Roman" w:cs="Times New Roman"/>
                <w:sz w:val="24"/>
                <w:szCs w:val="24"/>
              </w:rPr>
              <w:t xml:space="preserve">, </w:t>
            </w:r>
            <w:r w:rsidR="00403533" w:rsidRPr="007F52BC">
              <w:rPr>
                <w:rFonts w:ascii="Times New Roman" w:hAnsi="Times New Roman" w:cs="Times New Roman"/>
                <w:sz w:val="24"/>
                <w:szCs w:val="24"/>
              </w:rPr>
              <w:t xml:space="preserve">precum </w:t>
            </w:r>
            <w:r w:rsidR="007F52BC" w:rsidRPr="007F52BC">
              <w:rPr>
                <w:rFonts w:ascii="Times New Roman" w:hAnsi="Times New Roman" w:cs="Times New Roman"/>
                <w:sz w:val="24"/>
                <w:szCs w:val="24"/>
              </w:rPr>
              <w:t>ș</w:t>
            </w:r>
            <w:r w:rsidR="00403533" w:rsidRPr="007F52BC">
              <w:rPr>
                <w:rFonts w:ascii="Times New Roman" w:hAnsi="Times New Roman" w:cs="Times New Roman"/>
                <w:sz w:val="24"/>
                <w:szCs w:val="24"/>
              </w:rPr>
              <w:t>i scăderea din inventarul centralizat al bunurilor din domeniul public al statului a unui imobil teren, aflat în administrarea Casei de Asigurări de Sănătate Mehedin</w:t>
            </w:r>
            <w:r w:rsidR="007F52BC" w:rsidRPr="007F52BC">
              <w:rPr>
                <w:rFonts w:ascii="Times New Roman" w:hAnsi="Times New Roman" w:cs="Times New Roman"/>
                <w:sz w:val="24"/>
                <w:szCs w:val="24"/>
              </w:rPr>
              <w:t>ț</w:t>
            </w:r>
            <w:r w:rsidR="00EB68BF">
              <w:rPr>
                <w:rFonts w:ascii="Times New Roman" w:hAnsi="Times New Roman" w:cs="Times New Roman"/>
                <w:sz w:val="24"/>
                <w:szCs w:val="24"/>
              </w:rPr>
              <w:t>i, după cum urmează:</w:t>
            </w:r>
          </w:p>
          <w:p w:rsidR="00403533" w:rsidRPr="007F52BC" w:rsidRDefault="00403533"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w:t>
            </w:r>
            <w:r w:rsidRPr="007F52BC">
              <w:rPr>
                <w:rFonts w:ascii="Times New Roman" w:hAnsi="Times New Roman" w:cs="Times New Roman"/>
                <w:b/>
                <w:sz w:val="24"/>
                <w:szCs w:val="24"/>
                <w:lang w:eastAsia="ko-KR"/>
              </w:rPr>
              <w:t>I.  Casa de Asigurări de Sănătate Boto</w:t>
            </w:r>
            <w:r w:rsidR="007F52BC" w:rsidRPr="007F52BC">
              <w:rPr>
                <w:rFonts w:ascii="Times New Roman" w:hAnsi="Times New Roman" w:cs="Times New Roman"/>
                <w:b/>
                <w:sz w:val="24"/>
                <w:szCs w:val="24"/>
                <w:lang w:eastAsia="ko-KR"/>
              </w:rPr>
              <w:t>ș</w:t>
            </w:r>
            <w:r w:rsidRPr="007F52BC">
              <w:rPr>
                <w:rFonts w:ascii="Times New Roman" w:hAnsi="Times New Roman" w:cs="Times New Roman"/>
                <w:b/>
                <w:sz w:val="24"/>
                <w:szCs w:val="24"/>
                <w:lang w:eastAsia="ko-KR"/>
              </w:rPr>
              <w:t>ani</w:t>
            </w:r>
            <w:r w:rsidRPr="007F52BC">
              <w:rPr>
                <w:rFonts w:ascii="Times New Roman" w:hAnsi="Times New Roman" w:cs="Times New Roman"/>
                <w:sz w:val="24"/>
                <w:szCs w:val="24"/>
                <w:lang w:eastAsia="ko-KR"/>
              </w:rPr>
              <w:t xml:space="preserve"> </w:t>
            </w:r>
            <w:r w:rsidRPr="007F52BC">
              <w:rPr>
                <w:rFonts w:ascii="Times New Roman" w:hAnsi="Times New Roman" w:cs="Times New Roman"/>
                <w:b/>
                <w:sz w:val="24"/>
                <w:szCs w:val="24"/>
                <w:lang w:eastAsia="ko-KR"/>
              </w:rPr>
              <w:t>– imobile</w:t>
            </w:r>
            <w:r w:rsidR="008628B8" w:rsidRPr="007F52BC">
              <w:rPr>
                <w:rFonts w:ascii="Times New Roman" w:hAnsi="Times New Roman" w:cs="Times New Roman"/>
                <w:b/>
                <w:sz w:val="24"/>
                <w:szCs w:val="24"/>
                <w:lang w:eastAsia="ko-KR"/>
              </w:rPr>
              <w:t>le</w:t>
            </w:r>
            <w:r w:rsidRPr="007F52BC">
              <w:rPr>
                <w:rFonts w:ascii="Times New Roman" w:hAnsi="Times New Roman" w:cs="Times New Roman"/>
                <w:b/>
                <w:sz w:val="24"/>
                <w:szCs w:val="24"/>
                <w:lang w:eastAsia="ko-KR"/>
              </w:rPr>
              <w:t xml:space="preserve"> construc</w:t>
            </w:r>
            <w:r w:rsidR="007F52BC" w:rsidRPr="007F52BC">
              <w:rPr>
                <w:rFonts w:ascii="Times New Roman" w:hAnsi="Times New Roman" w:cs="Times New Roman"/>
                <w:b/>
                <w:sz w:val="24"/>
                <w:szCs w:val="24"/>
                <w:lang w:eastAsia="ko-KR"/>
              </w:rPr>
              <w:t>ț</w:t>
            </w:r>
            <w:r w:rsidRPr="007F52BC">
              <w:rPr>
                <w:rFonts w:ascii="Times New Roman" w:hAnsi="Times New Roman" w:cs="Times New Roman"/>
                <w:b/>
                <w:sz w:val="24"/>
                <w:szCs w:val="24"/>
                <w:lang w:eastAsia="ko-KR"/>
              </w:rPr>
              <w:t>ii</w:t>
            </w:r>
            <w:r w:rsidRPr="007F52BC">
              <w:rPr>
                <w:rFonts w:ascii="Times New Roman" w:hAnsi="Times New Roman" w:cs="Times New Roman"/>
                <w:sz w:val="24"/>
                <w:szCs w:val="24"/>
                <w:lang w:eastAsia="ko-KR"/>
              </w:rPr>
              <w:t xml:space="preserve"> (clădire sediu CAS Boto</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 xml:space="preserve">ani, clădiri birouri, magazie) - </w:t>
            </w:r>
            <w:r w:rsidRPr="007F52BC">
              <w:rPr>
                <w:rFonts w:ascii="Times New Roman" w:hAnsi="Times New Roman" w:cs="Times New Roman"/>
                <w:b/>
                <w:sz w:val="24"/>
                <w:szCs w:val="24"/>
                <w:lang w:eastAsia="ko-KR"/>
              </w:rPr>
              <w:t>Cod fiscal: 11321707</w:t>
            </w:r>
            <w:r w:rsidRPr="007F52BC">
              <w:rPr>
                <w:rFonts w:ascii="Times New Roman" w:hAnsi="Times New Roman" w:cs="Times New Roman"/>
                <w:sz w:val="24"/>
                <w:szCs w:val="24"/>
                <w:lang w:eastAsia="ko-KR"/>
              </w:rPr>
              <w:t xml:space="preserve"> - situate în municipiul </w:t>
            </w:r>
            <w:r w:rsidR="008628B8" w:rsidRPr="007F52BC">
              <w:rPr>
                <w:rFonts w:ascii="Times New Roman" w:hAnsi="Times New Roman" w:cs="Times New Roman"/>
                <w:sz w:val="24"/>
                <w:szCs w:val="24"/>
                <w:lang w:eastAsia="ko-KR"/>
              </w:rPr>
              <w:t>Boto</w:t>
            </w:r>
            <w:r w:rsidR="007F52BC" w:rsidRPr="007F52BC">
              <w:rPr>
                <w:rFonts w:ascii="Times New Roman" w:hAnsi="Times New Roman" w:cs="Times New Roman"/>
                <w:sz w:val="24"/>
                <w:szCs w:val="24"/>
                <w:lang w:eastAsia="ko-KR"/>
              </w:rPr>
              <w:t>ș</w:t>
            </w:r>
            <w:r w:rsidR="008628B8" w:rsidRPr="007F52BC">
              <w:rPr>
                <w:rFonts w:ascii="Times New Roman" w:hAnsi="Times New Roman" w:cs="Times New Roman"/>
                <w:sz w:val="24"/>
                <w:szCs w:val="24"/>
                <w:lang w:eastAsia="ko-KR"/>
              </w:rPr>
              <w:t>ani</w:t>
            </w:r>
            <w:r w:rsidRPr="007F52BC">
              <w:rPr>
                <w:rFonts w:ascii="Times New Roman" w:hAnsi="Times New Roman" w:cs="Times New Roman"/>
                <w:sz w:val="24"/>
                <w:szCs w:val="24"/>
                <w:lang w:eastAsia="ko-KR"/>
              </w:rPr>
              <w:t xml:space="preserve">, </w:t>
            </w:r>
            <w:r w:rsidR="008628B8" w:rsidRPr="007F52BC">
              <w:rPr>
                <w:rFonts w:ascii="Times New Roman" w:hAnsi="Times New Roman" w:cs="Times New Roman"/>
                <w:sz w:val="24"/>
                <w:szCs w:val="24"/>
                <w:lang w:eastAsia="ko-KR"/>
              </w:rPr>
              <w:t xml:space="preserve">str. Mihail Kogălniceanu nr.9 </w:t>
            </w:r>
            <w:r w:rsidR="007F52BC" w:rsidRPr="007F52BC">
              <w:rPr>
                <w:rFonts w:ascii="Times New Roman" w:hAnsi="Times New Roman" w:cs="Times New Roman"/>
                <w:sz w:val="24"/>
                <w:szCs w:val="24"/>
                <w:lang w:eastAsia="ko-KR"/>
              </w:rPr>
              <w:t>ș</w:t>
            </w:r>
            <w:r w:rsidR="00976C60">
              <w:rPr>
                <w:rFonts w:ascii="Times New Roman" w:hAnsi="Times New Roman" w:cs="Times New Roman"/>
                <w:sz w:val="24"/>
                <w:szCs w:val="24"/>
                <w:lang w:eastAsia="ko-KR"/>
              </w:rPr>
              <w:t>i B</w:t>
            </w:r>
            <w:r w:rsidR="008628B8" w:rsidRPr="007F52BC">
              <w:rPr>
                <w:rFonts w:ascii="Times New Roman" w:hAnsi="Times New Roman" w:cs="Times New Roman"/>
                <w:sz w:val="24"/>
                <w:szCs w:val="24"/>
                <w:lang w:eastAsia="ko-KR"/>
              </w:rPr>
              <w:t>d</w:t>
            </w:r>
            <w:r w:rsidR="00976C60">
              <w:rPr>
                <w:rFonts w:ascii="Times New Roman" w:hAnsi="Times New Roman" w:cs="Times New Roman"/>
                <w:sz w:val="24"/>
                <w:szCs w:val="24"/>
                <w:lang w:eastAsia="ko-KR"/>
              </w:rPr>
              <w:t>.</w:t>
            </w:r>
            <w:r w:rsidR="008628B8" w:rsidRPr="007F52BC">
              <w:rPr>
                <w:rFonts w:ascii="Times New Roman" w:hAnsi="Times New Roman" w:cs="Times New Roman"/>
                <w:sz w:val="24"/>
                <w:szCs w:val="24"/>
                <w:lang w:eastAsia="ko-KR"/>
              </w:rPr>
              <w:t xml:space="preserve"> Mihai Eminescu nr. 52, jude</w:t>
            </w:r>
            <w:r w:rsidR="007F52BC" w:rsidRPr="007F52BC">
              <w:rPr>
                <w:rFonts w:ascii="Times New Roman" w:hAnsi="Times New Roman" w:cs="Times New Roman"/>
                <w:sz w:val="24"/>
                <w:szCs w:val="24"/>
                <w:lang w:eastAsia="ko-KR"/>
              </w:rPr>
              <w:t>ț</w:t>
            </w:r>
            <w:r w:rsidR="008628B8" w:rsidRPr="007F52BC">
              <w:rPr>
                <w:rFonts w:ascii="Times New Roman" w:hAnsi="Times New Roman" w:cs="Times New Roman"/>
                <w:sz w:val="24"/>
                <w:szCs w:val="24"/>
                <w:lang w:eastAsia="ko-KR"/>
              </w:rPr>
              <w:t>ul Boto</w:t>
            </w:r>
            <w:r w:rsidR="007F52BC" w:rsidRPr="007F52BC">
              <w:rPr>
                <w:rFonts w:ascii="Times New Roman" w:hAnsi="Times New Roman" w:cs="Times New Roman"/>
                <w:sz w:val="24"/>
                <w:szCs w:val="24"/>
                <w:lang w:eastAsia="ko-KR"/>
              </w:rPr>
              <w:t>ș</w:t>
            </w:r>
            <w:r w:rsidR="008628B8" w:rsidRPr="007F52BC">
              <w:rPr>
                <w:rFonts w:ascii="Times New Roman" w:hAnsi="Times New Roman" w:cs="Times New Roman"/>
                <w:sz w:val="24"/>
                <w:szCs w:val="24"/>
                <w:lang w:eastAsia="ko-KR"/>
              </w:rPr>
              <w:t>ani, sunt înscrise în cartea funciară nr. 54321, respectiv 61313-C1, 61313-C2, 61313-C3, 61313-C4  Boto</w:t>
            </w:r>
            <w:r w:rsidR="007F52BC" w:rsidRPr="007F52BC">
              <w:rPr>
                <w:rFonts w:ascii="Times New Roman" w:hAnsi="Times New Roman" w:cs="Times New Roman"/>
                <w:sz w:val="24"/>
                <w:szCs w:val="24"/>
                <w:lang w:eastAsia="ko-KR"/>
              </w:rPr>
              <w:t>ș</w:t>
            </w:r>
            <w:r w:rsidR="008628B8" w:rsidRPr="007F52BC">
              <w:rPr>
                <w:rFonts w:ascii="Times New Roman" w:hAnsi="Times New Roman" w:cs="Times New Roman"/>
                <w:sz w:val="24"/>
                <w:szCs w:val="24"/>
                <w:lang w:eastAsia="ko-KR"/>
              </w:rPr>
              <w:t xml:space="preserve">ani </w:t>
            </w:r>
            <w:r w:rsidR="007F52BC" w:rsidRPr="007F52BC">
              <w:rPr>
                <w:rFonts w:ascii="Times New Roman" w:hAnsi="Times New Roman" w:cs="Times New Roman"/>
                <w:sz w:val="24"/>
                <w:szCs w:val="24"/>
                <w:lang w:eastAsia="ko-KR"/>
              </w:rPr>
              <w:t>ș</w:t>
            </w:r>
            <w:r w:rsidR="008628B8" w:rsidRPr="007F52BC">
              <w:rPr>
                <w:rFonts w:ascii="Times New Roman" w:hAnsi="Times New Roman" w:cs="Times New Roman"/>
                <w:sz w:val="24"/>
                <w:szCs w:val="24"/>
                <w:lang w:eastAsia="ko-KR"/>
              </w:rPr>
              <w:t xml:space="preserve">i înregistrate  </w:t>
            </w:r>
            <w:r w:rsidRPr="007F52BC">
              <w:rPr>
                <w:rFonts w:ascii="Times New Roman" w:hAnsi="Times New Roman" w:cs="Times New Roman"/>
                <w:sz w:val="24"/>
                <w:szCs w:val="24"/>
                <w:lang w:eastAsia="ko-KR"/>
              </w:rPr>
              <w:t xml:space="preserve">în inventarul bunurilor care alcătuiesc domeniul public al statului cu nr. MFP </w:t>
            </w:r>
            <w:r w:rsidR="008628B8" w:rsidRPr="007F52BC">
              <w:rPr>
                <w:rFonts w:ascii="Times New Roman" w:hAnsi="Times New Roman" w:cs="Times New Roman"/>
                <w:sz w:val="24"/>
                <w:szCs w:val="24"/>
                <w:lang w:eastAsia="ko-KR"/>
              </w:rPr>
              <w:t xml:space="preserve">62510, 62511, 62512, 62513 </w:t>
            </w:r>
            <w:r w:rsidR="007F52BC" w:rsidRPr="007F52BC">
              <w:rPr>
                <w:rFonts w:ascii="Times New Roman" w:hAnsi="Times New Roman" w:cs="Times New Roman"/>
                <w:sz w:val="24"/>
                <w:szCs w:val="24"/>
                <w:lang w:eastAsia="ko-KR"/>
              </w:rPr>
              <w:t>ș</w:t>
            </w:r>
            <w:r w:rsidR="008628B8" w:rsidRPr="007F52BC">
              <w:rPr>
                <w:rFonts w:ascii="Times New Roman" w:hAnsi="Times New Roman" w:cs="Times New Roman"/>
                <w:sz w:val="24"/>
                <w:szCs w:val="24"/>
                <w:lang w:eastAsia="ko-KR"/>
              </w:rPr>
              <w:t>i 62514</w:t>
            </w:r>
            <w:r w:rsidRPr="007F52BC">
              <w:rPr>
                <w:rFonts w:ascii="Times New Roman" w:hAnsi="Times New Roman" w:cs="Times New Roman"/>
                <w:sz w:val="24"/>
                <w:szCs w:val="24"/>
                <w:lang w:eastAsia="ko-KR"/>
              </w:rPr>
              <w:t>.</w:t>
            </w:r>
          </w:p>
          <w:p w:rsidR="00403533" w:rsidRPr="007F52BC" w:rsidRDefault="00403533"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Denumirea, codul de clasifica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ie, datele de identificare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 xml:space="preserve">i valoarea de inventar a </w:t>
            </w:r>
            <w:r w:rsidR="008628B8" w:rsidRPr="007F52BC">
              <w:rPr>
                <w:rFonts w:ascii="Times New Roman" w:hAnsi="Times New Roman" w:cs="Times New Roman"/>
                <w:sz w:val="24"/>
                <w:szCs w:val="24"/>
                <w:lang w:eastAsia="ko-KR"/>
              </w:rPr>
              <w:t>bunurilor</w:t>
            </w:r>
            <w:r w:rsidRPr="007F52BC">
              <w:rPr>
                <w:rFonts w:ascii="Times New Roman" w:hAnsi="Times New Roman" w:cs="Times New Roman"/>
                <w:sz w:val="24"/>
                <w:szCs w:val="24"/>
                <w:lang w:eastAsia="ko-KR"/>
              </w:rPr>
              <w:t xml:space="preserve"> din domeniul public al statului aflat în administrarea Casei de Asigurări de Sănătate </w:t>
            </w:r>
            <w:r w:rsidR="008628B8" w:rsidRPr="007F52BC">
              <w:rPr>
                <w:rFonts w:ascii="Times New Roman" w:hAnsi="Times New Roman" w:cs="Times New Roman"/>
                <w:sz w:val="24"/>
                <w:szCs w:val="24"/>
                <w:lang w:eastAsia="ko-KR"/>
              </w:rPr>
              <w:t>Boto</w:t>
            </w:r>
            <w:r w:rsidR="007F52BC" w:rsidRPr="007F52BC">
              <w:rPr>
                <w:rFonts w:ascii="Times New Roman" w:hAnsi="Times New Roman" w:cs="Times New Roman"/>
                <w:sz w:val="24"/>
                <w:szCs w:val="24"/>
                <w:lang w:eastAsia="ko-KR"/>
              </w:rPr>
              <w:t>ș</w:t>
            </w:r>
            <w:r w:rsidR="008628B8" w:rsidRPr="007F52BC">
              <w:rPr>
                <w:rFonts w:ascii="Times New Roman" w:hAnsi="Times New Roman" w:cs="Times New Roman"/>
                <w:sz w:val="24"/>
                <w:szCs w:val="24"/>
                <w:lang w:eastAsia="ko-KR"/>
              </w:rPr>
              <w:t>ani</w:t>
            </w:r>
            <w:r w:rsidRPr="007F52BC">
              <w:rPr>
                <w:rFonts w:ascii="Times New Roman" w:hAnsi="Times New Roman" w:cs="Times New Roman"/>
                <w:sz w:val="24"/>
                <w:szCs w:val="24"/>
                <w:lang w:eastAsia="ko-KR"/>
              </w:rPr>
              <w:t xml:space="preserve"> sunt cuprinse în extras</w:t>
            </w:r>
            <w:r w:rsidR="008628B8" w:rsidRPr="007F52BC">
              <w:rPr>
                <w:rFonts w:ascii="Times New Roman" w:hAnsi="Times New Roman" w:cs="Times New Roman"/>
                <w:sz w:val="24"/>
                <w:szCs w:val="24"/>
                <w:lang w:eastAsia="ko-KR"/>
              </w:rPr>
              <w:t>ele</w:t>
            </w:r>
            <w:r w:rsidRPr="007F52BC">
              <w:rPr>
                <w:rFonts w:ascii="Times New Roman" w:hAnsi="Times New Roman" w:cs="Times New Roman"/>
                <w:sz w:val="24"/>
                <w:szCs w:val="24"/>
                <w:lang w:eastAsia="ko-KR"/>
              </w:rPr>
              <w:t xml:space="preserve"> de carte funciară nr. </w:t>
            </w:r>
            <w:r w:rsidR="008628B8" w:rsidRPr="007F52BC">
              <w:rPr>
                <w:rFonts w:ascii="Times New Roman" w:hAnsi="Times New Roman" w:cs="Times New Roman"/>
                <w:sz w:val="24"/>
                <w:szCs w:val="24"/>
                <w:lang w:eastAsia="ko-KR"/>
              </w:rPr>
              <w:t xml:space="preserve">72806, 72807, 72808, 72809, 72810, 72811 </w:t>
            </w:r>
            <w:r w:rsidR="007F52BC" w:rsidRPr="007F52BC">
              <w:rPr>
                <w:rFonts w:ascii="Times New Roman" w:hAnsi="Times New Roman" w:cs="Times New Roman"/>
                <w:sz w:val="24"/>
                <w:szCs w:val="24"/>
                <w:lang w:eastAsia="ko-KR"/>
              </w:rPr>
              <w:t>ș</w:t>
            </w:r>
            <w:r w:rsidR="008628B8" w:rsidRPr="007F52BC">
              <w:rPr>
                <w:rFonts w:ascii="Times New Roman" w:hAnsi="Times New Roman" w:cs="Times New Roman"/>
                <w:sz w:val="24"/>
                <w:szCs w:val="24"/>
                <w:lang w:eastAsia="ko-KR"/>
              </w:rPr>
              <w:t xml:space="preserve">i 72812 din data de 19.07.2024 </w:t>
            </w:r>
            <w:r w:rsidRPr="007F52BC">
              <w:rPr>
                <w:rFonts w:ascii="Times New Roman" w:hAnsi="Times New Roman" w:cs="Times New Roman"/>
                <w:sz w:val="24"/>
                <w:szCs w:val="24"/>
                <w:lang w:eastAsia="ko-KR"/>
              </w:rPr>
              <w:t xml:space="preserve">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în situa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din Inventarul bunurilor aflate în domeniul public al statului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 xml:space="preserve">i în administrarea Casei de Asigurări de Sănătate </w:t>
            </w:r>
            <w:r w:rsidR="008628B8" w:rsidRPr="007F52BC">
              <w:rPr>
                <w:rFonts w:ascii="Times New Roman" w:hAnsi="Times New Roman" w:cs="Times New Roman"/>
                <w:sz w:val="24"/>
                <w:szCs w:val="24"/>
                <w:lang w:eastAsia="ko-KR"/>
              </w:rPr>
              <w:t>Boto</w:t>
            </w:r>
            <w:r w:rsidR="007F52BC" w:rsidRPr="007F52BC">
              <w:rPr>
                <w:rFonts w:ascii="Times New Roman" w:hAnsi="Times New Roman" w:cs="Times New Roman"/>
                <w:sz w:val="24"/>
                <w:szCs w:val="24"/>
                <w:lang w:eastAsia="ko-KR"/>
              </w:rPr>
              <w:t>ș</w:t>
            </w:r>
            <w:r w:rsidR="008628B8" w:rsidRPr="007F52BC">
              <w:rPr>
                <w:rFonts w:ascii="Times New Roman" w:hAnsi="Times New Roman" w:cs="Times New Roman"/>
                <w:sz w:val="24"/>
                <w:szCs w:val="24"/>
                <w:lang w:eastAsia="ko-KR"/>
              </w:rPr>
              <w:t>ani</w:t>
            </w:r>
            <w:r w:rsidRPr="007F52BC">
              <w:rPr>
                <w:rFonts w:ascii="Times New Roman" w:hAnsi="Times New Roman" w:cs="Times New Roman"/>
                <w:sz w:val="24"/>
                <w:szCs w:val="24"/>
                <w:lang w:eastAsia="ko-KR"/>
              </w:rPr>
              <w:t>.</w:t>
            </w:r>
          </w:p>
          <w:p w:rsidR="008628B8" w:rsidRPr="007F52BC" w:rsidRDefault="00403533"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lastRenderedPageBreak/>
              <w:t xml:space="preserve">       Valor</w:t>
            </w:r>
            <w:r w:rsidR="008628B8" w:rsidRPr="007F52BC">
              <w:rPr>
                <w:rFonts w:ascii="Times New Roman" w:hAnsi="Times New Roman" w:cs="Times New Roman"/>
                <w:sz w:val="24"/>
                <w:szCs w:val="24"/>
                <w:lang w:eastAsia="ko-KR"/>
              </w:rPr>
              <w:t>ile</w:t>
            </w:r>
            <w:r w:rsidRPr="007F52BC">
              <w:rPr>
                <w:rFonts w:ascii="Times New Roman" w:hAnsi="Times New Roman" w:cs="Times New Roman"/>
                <w:sz w:val="24"/>
                <w:szCs w:val="24"/>
                <w:lang w:eastAsia="ko-KR"/>
              </w:rPr>
              <w:t xml:space="preserve"> actualizat</w:t>
            </w:r>
            <w:r w:rsidR="008628B8" w:rsidRPr="007F52BC">
              <w:rPr>
                <w:rFonts w:ascii="Times New Roman" w:hAnsi="Times New Roman" w:cs="Times New Roman"/>
                <w:sz w:val="24"/>
                <w:szCs w:val="24"/>
                <w:lang w:eastAsia="ko-KR"/>
              </w:rPr>
              <w:t>e</w:t>
            </w:r>
            <w:r w:rsidRPr="007F52BC">
              <w:rPr>
                <w:rFonts w:ascii="Times New Roman" w:hAnsi="Times New Roman" w:cs="Times New Roman"/>
                <w:sz w:val="24"/>
                <w:szCs w:val="24"/>
                <w:lang w:eastAsia="ko-KR"/>
              </w:rPr>
              <w:t xml:space="preserve"> a</w:t>
            </w:r>
            <w:r w:rsidR="008628B8" w:rsidRPr="007F52BC">
              <w:rPr>
                <w:rFonts w:ascii="Times New Roman" w:hAnsi="Times New Roman" w:cs="Times New Roman"/>
                <w:sz w:val="24"/>
                <w:szCs w:val="24"/>
                <w:lang w:eastAsia="ko-KR"/>
              </w:rPr>
              <w:t>le</w:t>
            </w:r>
            <w:r w:rsidRPr="007F52BC">
              <w:rPr>
                <w:rFonts w:ascii="Times New Roman" w:hAnsi="Times New Roman" w:cs="Times New Roman"/>
                <w:sz w:val="24"/>
                <w:szCs w:val="24"/>
                <w:lang w:eastAsia="ko-KR"/>
              </w:rPr>
              <w:t xml:space="preserve"> </w:t>
            </w:r>
            <w:r w:rsidR="008628B8" w:rsidRPr="007F52BC">
              <w:rPr>
                <w:rFonts w:ascii="Times New Roman" w:hAnsi="Times New Roman" w:cs="Times New Roman"/>
                <w:sz w:val="24"/>
                <w:szCs w:val="24"/>
                <w:lang w:eastAsia="ko-KR"/>
              </w:rPr>
              <w:t>imobilelor</w:t>
            </w:r>
            <w:r w:rsidR="009B6BA6" w:rsidRPr="007F52BC">
              <w:rPr>
                <w:rFonts w:ascii="Times New Roman" w:hAnsi="Times New Roman" w:cs="Times New Roman"/>
                <w:sz w:val="24"/>
                <w:szCs w:val="24"/>
                <w:lang w:eastAsia="ko-KR"/>
              </w:rPr>
              <w:t xml:space="preserve">, conform Procesului verbal </w:t>
            </w:r>
            <w:r w:rsidR="00976C60">
              <w:rPr>
                <w:rFonts w:ascii="Times New Roman" w:hAnsi="Times New Roman" w:cs="Times New Roman"/>
                <w:sz w:val="24"/>
                <w:szCs w:val="24"/>
                <w:lang w:eastAsia="ko-KR"/>
              </w:rPr>
              <w:t xml:space="preserve">de reevaluare nr. </w:t>
            </w:r>
            <w:r w:rsidR="009B6BA6" w:rsidRPr="007F52BC">
              <w:rPr>
                <w:rFonts w:ascii="Times New Roman" w:hAnsi="Times New Roman" w:cs="Times New Roman"/>
                <w:sz w:val="24"/>
                <w:szCs w:val="24"/>
                <w:lang w:eastAsia="ko-KR"/>
              </w:rPr>
              <w:t xml:space="preserve">15759 din 05.05.2023 al </w:t>
            </w:r>
            <w:r w:rsidR="009B6BA6" w:rsidRPr="007F52BC">
              <w:rPr>
                <w:rFonts w:ascii="Times New Roman" w:hAnsi="Times New Roman" w:cs="Times New Roman"/>
                <w:bCs/>
                <w:sz w:val="24"/>
                <w:szCs w:val="24"/>
                <w:lang w:eastAsia="ko-KR"/>
              </w:rPr>
              <w:t>Casei de Asigurări de Sănătate Boto</w:t>
            </w:r>
            <w:r w:rsidR="007F52BC" w:rsidRPr="007F52BC">
              <w:rPr>
                <w:rFonts w:ascii="Times New Roman" w:hAnsi="Times New Roman" w:cs="Times New Roman"/>
                <w:bCs/>
                <w:sz w:val="24"/>
                <w:szCs w:val="24"/>
                <w:lang w:eastAsia="ko-KR"/>
              </w:rPr>
              <w:t>ș</w:t>
            </w:r>
            <w:r w:rsidR="009B6BA6" w:rsidRPr="007F52BC">
              <w:rPr>
                <w:rFonts w:ascii="Times New Roman" w:hAnsi="Times New Roman" w:cs="Times New Roman"/>
                <w:bCs/>
                <w:sz w:val="24"/>
                <w:szCs w:val="24"/>
                <w:lang w:eastAsia="ko-KR"/>
              </w:rPr>
              <w:t>ani, întocmit de către Comisia de reevaluare a activelor fixe numită prin Decizia nr. 83/03.05.2023 a Directorului General al Casei de Asigurări de Sănătate Boto</w:t>
            </w:r>
            <w:r w:rsidR="007F52BC" w:rsidRPr="007F52BC">
              <w:rPr>
                <w:rFonts w:ascii="Times New Roman" w:hAnsi="Times New Roman" w:cs="Times New Roman"/>
                <w:bCs/>
                <w:sz w:val="24"/>
                <w:szCs w:val="24"/>
                <w:lang w:eastAsia="ko-KR"/>
              </w:rPr>
              <w:t>ș</w:t>
            </w:r>
            <w:r w:rsidR="009B6BA6" w:rsidRPr="007F52BC">
              <w:rPr>
                <w:rFonts w:ascii="Times New Roman" w:hAnsi="Times New Roman" w:cs="Times New Roman"/>
                <w:bCs/>
                <w:sz w:val="24"/>
                <w:szCs w:val="24"/>
                <w:lang w:eastAsia="ko-KR"/>
              </w:rPr>
              <w:t>ani,</w:t>
            </w:r>
            <w:r w:rsidRPr="007F52BC">
              <w:rPr>
                <w:rFonts w:ascii="Times New Roman" w:hAnsi="Times New Roman" w:cs="Times New Roman"/>
                <w:sz w:val="24"/>
                <w:szCs w:val="24"/>
                <w:lang w:eastAsia="ko-KR"/>
              </w:rPr>
              <w:t xml:space="preserve"> </w:t>
            </w:r>
            <w:r w:rsidR="008628B8" w:rsidRPr="007F52BC">
              <w:rPr>
                <w:rFonts w:ascii="Times New Roman" w:hAnsi="Times New Roman" w:cs="Times New Roman"/>
                <w:sz w:val="24"/>
                <w:szCs w:val="24"/>
                <w:lang w:eastAsia="ko-KR"/>
              </w:rPr>
              <w:t xml:space="preserve">sunt următoarele: </w:t>
            </w:r>
          </w:p>
          <w:p w:rsidR="009B6BA6" w:rsidRPr="007F52BC" w:rsidRDefault="009B6BA6" w:rsidP="00EA11CA">
            <w:pPr>
              <w:pStyle w:val="ListParagraph"/>
              <w:numPr>
                <w:ilvl w:val="0"/>
                <w:numId w:val="16"/>
              </w:num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Clădire P+E (Strada Mihail Kogălniceanu nr. 9) - 1.187.541 lei</w:t>
            </w:r>
          </w:p>
          <w:p w:rsidR="009B6BA6" w:rsidRPr="007F52BC" w:rsidRDefault="009B6BA6" w:rsidP="00EA11CA">
            <w:pPr>
              <w:pStyle w:val="ListParagraph"/>
              <w:numPr>
                <w:ilvl w:val="0"/>
                <w:numId w:val="16"/>
              </w:num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Clădire sediul central</w:t>
            </w:r>
            <w:r w:rsidRPr="007F52BC">
              <w:rPr>
                <w:rFonts w:ascii="Times New Roman" w:hAnsi="Times New Roman" w:cs="Times New Roman"/>
                <w:sz w:val="24"/>
                <w:szCs w:val="24"/>
                <w:lang w:eastAsia="ko-KR"/>
              </w:rPr>
              <w:tab/>
              <w:t>(B-dul Mihail Eminescu nr. 52) - 1.260.38</w:t>
            </w:r>
            <w:r w:rsidR="00483583">
              <w:rPr>
                <w:rFonts w:ascii="Times New Roman" w:hAnsi="Times New Roman" w:cs="Times New Roman"/>
                <w:sz w:val="24"/>
                <w:szCs w:val="24"/>
                <w:lang w:eastAsia="ko-KR"/>
              </w:rPr>
              <w:t>9</w:t>
            </w:r>
            <w:r w:rsidRPr="007F52BC">
              <w:rPr>
                <w:rFonts w:ascii="Times New Roman" w:hAnsi="Times New Roman" w:cs="Times New Roman"/>
                <w:sz w:val="24"/>
                <w:szCs w:val="24"/>
                <w:lang w:eastAsia="ko-KR"/>
              </w:rPr>
              <w:t xml:space="preserve"> lei</w:t>
            </w:r>
          </w:p>
          <w:p w:rsidR="009B6BA6" w:rsidRPr="007F52BC" w:rsidRDefault="009B6BA6" w:rsidP="00EA11CA">
            <w:pPr>
              <w:pStyle w:val="ListParagraph"/>
              <w:numPr>
                <w:ilvl w:val="0"/>
                <w:numId w:val="16"/>
              </w:num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Clădire birouri</w:t>
            </w:r>
            <w:r w:rsidRPr="007F52BC">
              <w:rPr>
                <w:rFonts w:ascii="Times New Roman" w:hAnsi="Times New Roman" w:cs="Times New Roman"/>
                <w:sz w:val="24"/>
                <w:szCs w:val="24"/>
                <w:lang w:eastAsia="ko-KR"/>
              </w:rPr>
              <w:tab/>
              <w:t xml:space="preserve"> (B-dul Mihail Eminescu nr. 52) - 37.078 lei</w:t>
            </w:r>
          </w:p>
          <w:p w:rsidR="009B6BA6" w:rsidRPr="007F52BC" w:rsidRDefault="009B6BA6" w:rsidP="00EA11CA">
            <w:pPr>
              <w:pStyle w:val="ListParagraph"/>
              <w:numPr>
                <w:ilvl w:val="0"/>
                <w:numId w:val="16"/>
              </w:num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Clădire birouri</w:t>
            </w:r>
            <w:r w:rsidRPr="007F52BC">
              <w:rPr>
                <w:rFonts w:ascii="Times New Roman" w:hAnsi="Times New Roman" w:cs="Times New Roman"/>
                <w:sz w:val="24"/>
                <w:szCs w:val="24"/>
                <w:lang w:eastAsia="ko-KR"/>
              </w:rPr>
              <w:tab/>
              <w:t xml:space="preserve"> (B-dul Mihail Eminescu nr. 52) - 455.204 lei</w:t>
            </w:r>
          </w:p>
          <w:p w:rsidR="008628B8" w:rsidRPr="007F52BC" w:rsidRDefault="009B6BA6" w:rsidP="00EA11CA">
            <w:pPr>
              <w:pStyle w:val="ListParagraph"/>
              <w:numPr>
                <w:ilvl w:val="0"/>
                <w:numId w:val="16"/>
              </w:num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Magazie (B-dul Mihail Eminescu nr. 52) - 57.303 lei.</w:t>
            </w:r>
          </w:p>
          <w:p w:rsidR="00403533" w:rsidRPr="007F52BC" w:rsidRDefault="00403533"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Prin declara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w:t>
            </w:r>
            <w:r w:rsidR="00976C60" w:rsidRPr="007F52BC">
              <w:rPr>
                <w:rFonts w:ascii="Times New Roman" w:hAnsi="Times New Roman" w:cs="Times New Roman"/>
                <w:sz w:val="24"/>
                <w:szCs w:val="24"/>
                <w:lang w:eastAsia="ko-KR"/>
              </w:rPr>
              <w:t xml:space="preserve">directorului general </w:t>
            </w:r>
            <w:r w:rsidRPr="007F52BC">
              <w:rPr>
                <w:rFonts w:ascii="Times New Roman" w:hAnsi="Times New Roman" w:cs="Times New Roman"/>
                <w:sz w:val="24"/>
                <w:szCs w:val="24"/>
                <w:lang w:eastAsia="ko-KR"/>
              </w:rPr>
              <w:t xml:space="preserve">al Casei de Asigurări de Sănătate </w:t>
            </w:r>
            <w:r w:rsidR="009B6BA6" w:rsidRPr="007F52BC">
              <w:rPr>
                <w:rFonts w:ascii="Times New Roman" w:hAnsi="Times New Roman" w:cs="Times New Roman"/>
                <w:sz w:val="24"/>
                <w:szCs w:val="24"/>
                <w:lang w:eastAsia="ko-KR"/>
              </w:rPr>
              <w:t>Boto</w:t>
            </w:r>
            <w:r w:rsidR="007F52BC" w:rsidRPr="007F52BC">
              <w:rPr>
                <w:rFonts w:ascii="Times New Roman" w:hAnsi="Times New Roman" w:cs="Times New Roman"/>
                <w:sz w:val="24"/>
                <w:szCs w:val="24"/>
                <w:lang w:eastAsia="ko-KR"/>
              </w:rPr>
              <w:t>ș</w:t>
            </w:r>
            <w:r w:rsidR="009B6BA6" w:rsidRPr="007F52BC">
              <w:rPr>
                <w:rFonts w:ascii="Times New Roman" w:hAnsi="Times New Roman" w:cs="Times New Roman"/>
                <w:sz w:val="24"/>
                <w:szCs w:val="24"/>
                <w:lang w:eastAsia="ko-KR"/>
              </w:rPr>
              <w:t>ani</w:t>
            </w:r>
            <w:r w:rsidRPr="007F52BC">
              <w:rPr>
                <w:rFonts w:ascii="Times New Roman" w:hAnsi="Times New Roman" w:cs="Times New Roman"/>
                <w:sz w:val="24"/>
                <w:szCs w:val="24"/>
                <w:lang w:eastAsia="ko-KR"/>
              </w:rPr>
              <w:t xml:space="preserve">  nr. </w:t>
            </w:r>
            <w:r w:rsidR="00441B55" w:rsidRPr="007F52BC">
              <w:rPr>
                <w:rFonts w:ascii="Times New Roman" w:hAnsi="Times New Roman" w:cs="Times New Roman"/>
                <w:sz w:val="24"/>
                <w:szCs w:val="24"/>
                <w:lang w:eastAsia="ko-KR"/>
              </w:rPr>
              <w:t>21248</w:t>
            </w:r>
            <w:r w:rsidRPr="007F52BC">
              <w:rPr>
                <w:rFonts w:ascii="Times New Roman" w:hAnsi="Times New Roman" w:cs="Times New Roman"/>
                <w:sz w:val="24"/>
                <w:szCs w:val="24"/>
                <w:lang w:eastAsia="ko-KR"/>
              </w:rPr>
              <w:t>/</w:t>
            </w:r>
            <w:r w:rsidR="00441B55" w:rsidRPr="007F52BC">
              <w:rPr>
                <w:rFonts w:ascii="Times New Roman" w:hAnsi="Times New Roman" w:cs="Times New Roman"/>
                <w:sz w:val="24"/>
                <w:szCs w:val="24"/>
                <w:lang w:eastAsia="ko-KR"/>
              </w:rPr>
              <w:t>30</w:t>
            </w:r>
            <w:r w:rsidRPr="007F52BC">
              <w:rPr>
                <w:rFonts w:ascii="Times New Roman" w:hAnsi="Times New Roman" w:cs="Times New Roman"/>
                <w:sz w:val="24"/>
                <w:szCs w:val="24"/>
                <w:lang w:eastAsia="ko-KR"/>
              </w:rPr>
              <w:t>.07.2024 se face cunoscut faptul că, în eviden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ele contabile ale acesteia se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ine aceea</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valoarea a imobil</w:t>
            </w:r>
            <w:r w:rsidR="00441B55" w:rsidRPr="007F52BC">
              <w:rPr>
                <w:rFonts w:ascii="Times New Roman" w:hAnsi="Times New Roman" w:cs="Times New Roman"/>
                <w:sz w:val="24"/>
                <w:szCs w:val="24"/>
                <w:lang w:eastAsia="ko-KR"/>
              </w:rPr>
              <w:t>elor</w:t>
            </w:r>
            <w:r w:rsidRPr="007F52BC">
              <w:rPr>
                <w:rFonts w:ascii="Times New Roman" w:hAnsi="Times New Roman" w:cs="Times New Roman"/>
                <w:sz w:val="24"/>
                <w:szCs w:val="24"/>
                <w:lang w:eastAsia="ko-KR"/>
              </w:rPr>
              <w:t xml:space="preserve">, astfel cum este prevăzută în ultimul </w:t>
            </w:r>
            <w:r w:rsidR="00441B55" w:rsidRPr="007F52BC">
              <w:rPr>
                <w:rFonts w:ascii="Times New Roman" w:hAnsi="Times New Roman" w:cs="Times New Roman"/>
                <w:sz w:val="24"/>
                <w:szCs w:val="24"/>
                <w:lang w:eastAsia="ko-KR"/>
              </w:rPr>
              <w:t>Proces verbal de reevaluare</w:t>
            </w:r>
            <w:r w:rsidRPr="007F52BC">
              <w:rPr>
                <w:rFonts w:ascii="Times New Roman" w:hAnsi="Times New Roman" w:cs="Times New Roman"/>
                <w:sz w:val="24"/>
                <w:szCs w:val="24"/>
                <w:lang w:eastAsia="ko-KR"/>
              </w:rPr>
              <w:t>,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ionat mai sus. </w:t>
            </w:r>
          </w:p>
          <w:p w:rsidR="00403533" w:rsidRPr="007F52BC" w:rsidRDefault="00403533"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De asemenea, prin declara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w:t>
            </w:r>
            <w:r w:rsidR="00976C60" w:rsidRPr="007F52BC">
              <w:rPr>
                <w:rFonts w:ascii="Times New Roman" w:hAnsi="Times New Roman" w:cs="Times New Roman"/>
                <w:sz w:val="24"/>
                <w:szCs w:val="24"/>
                <w:lang w:eastAsia="ko-KR"/>
              </w:rPr>
              <w:t xml:space="preserve">directorului general </w:t>
            </w:r>
            <w:r w:rsidRPr="007F52BC">
              <w:rPr>
                <w:rFonts w:ascii="Times New Roman" w:hAnsi="Times New Roman" w:cs="Times New Roman"/>
                <w:sz w:val="24"/>
                <w:szCs w:val="24"/>
                <w:lang w:eastAsia="ko-KR"/>
              </w:rPr>
              <w:t xml:space="preserve">al Casei de Asigurări de Sănătate </w:t>
            </w:r>
            <w:r w:rsidR="00441B55" w:rsidRPr="007F52BC">
              <w:rPr>
                <w:rFonts w:ascii="Times New Roman" w:hAnsi="Times New Roman" w:cs="Times New Roman"/>
                <w:sz w:val="24"/>
                <w:szCs w:val="24"/>
                <w:lang w:eastAsia="ko-KR"/>
              </w:rPr>
              <w:t>Boto</w:t>
            </w:r>
            <w:r w:rsidR="007F52BC" w:rsidRPr="007F52BC">
              <w:rPr>
                <w:rFonts w:ascii="Times New Roman" w:hAnsi="Times New Roman" w:cs="Times New Roman"/>
                <w:sz w:val="24"/>
                <w:szCs w:val="24"/>
                <w:lang w:eastAsia="ko-KR"/>
              </w:rPr>
              <w:t>ș</w:t>
            </w:r>
            <w:r w:rsidR="00441B55" w:rsidRPr="007F52BC">
              <w:rPr>
                <w:rFonts w:ascii="Times New Roman" w:hAnsi="Times New Roman" w:cs="Times New Roman"/>
                <w:sz w:val="24"/>
                <w:szCs w:val="24"/>
                <w:lang w:eastAsia="ko-KR"/>
              </w:rPr>
              <w:t>ani</w:t>
            </w:r>
            <w:r w:rsidRPr="007F52BC">
              <w:rPr>
                <w:rFonts w:ascii="Times New Roman" w:hAnsi="Times New Roman" w:cs="Times New Roman"/>
                <w:sz w:val="24"/>
                <w:szCs w:val="24"/>
                <w:lang w:eastAsia="ko-KR"/>
              </w:rPr>
              <w:t xml:space="preserve">  nr. </w:t>
            </w:r>
            <w:r w:rsidR="00441B55" w:rsidRPr="007F52BC">
              <w:rPr>
                <w:rFonts w:ascii="Times New Roman" w:hAnsi="Times New Roman" w:cs="Times New Roman"/>
                <w:sz w:val="24"/>
                <w:szCs w:val="24"/>
                <w:lang w:eastAsia="ko-KR"/>
              </w:rPr>
              <w:t>21213</w:t>
            </w:r>
            <w:r w:rsidRPr="007F52BC">
              <w:rPr>
                <w:rFonts w:ascii="Times New Roman" w:hAnsi="Times New Roman" w:cs="Times New Roman"/>
                <w:sz w:val="24"/>
                <w:szCs w:val="24"/>
                <w:lang w:eastAsia="ko-KR"/>
              </w:rPr>
              <w:t>/</w:t>
            </w:r>
            <w:r w:rsidR="00441B55" w:rsidRPr="007F52BC">
              <w:rPr>
                <w:rFonts w:ascii="Times New Roman" w:hAnsi="Times New Roman" w:cs="Times New Roman"/>
                <w:sz w:val="24"/>
                <w:szCs w:val="24"/>
                <w:lang w:eastAsia="ko-KR"/>
              </w:rPr>
              <w:t>29</w:t>
            </w:r>
            <w:r w:rsidRPr="007F52BC">
              <w:rPr>
                <w:rFonts w:ascii="Times New Roman" w:hAnsi="Times New Roman" w:cs="Times New Roman"/>
                <w:sz w:val="24"/>
                <w:szCs w:val="24"/>
                <w:lang w:eastAsia="ko-KR"/>
              </w:rPr>
              <w:t>.07.2024 se precizează faptul că, bunu</w:t>
            </w:r>
            <w:r w:rsidR="00441B55" w:rsidRPr="007F52BC">
              <w:rPr>
                <w:rFonts w:ascii="Times New Roman" w:hAnsi="Times New Roman" w:cs="Times New Roman"/>
                <w:sz w:val="24"/>
                <w:szCs w:val="24"/>
                <w:lang w:eastAsia="ko-KR"/>
              </w:rPr>
              <w:t>rile</w:t>
            </w:r>
            <w:r w:rsidRPr="007F52BC">
              <w:rPr>
                <w:rFonts w:ascii="Times New Roman" w:hAnsi="Times New Roman" w:cs="Times New Roman"/>
                <w:sz w:val="24"/>
                <w:szCs w:val="24"/>
                <w:lang w:eastAsia="ko-KR"/>
              </w:rPr>
              <w:t xml:space="preserve"> din domeniul public al statului aflat</w:t>
            </w:r>
            <w:r w:rsidR="00441B55" w:rsidRPr="007F52BC">
              <w:rPr>
                <w:rFonts w:ascii="Times New Roman" w:hAnsi="Times New Roman" w:cs="Times New Roman"/>
                <w:sz w:val="24"/>
                <w:szCs w:val="24"/>
                <w:lang w:eastAsia="ko-KR"/>
              </w:rPr>
              <w:t>e</w:t>
            </w:r>
            <w:r w:rsidRPr="007F52BC">
              <w:rPr>
                <w:rFonts w:ascii="Times New Roman" w:hAnsi="Times New Roman" w:cs="Times New Roman"/>
                <w:sz w:val="24"/>
                <w:szCs w:val="24"/>
                <w:lang w:eastAsia="ko-KR"/>
              </w:rPr>
              <w:t xml:space="preserve"> în administrarea acestei case de asigurări de sănătate nu </w:t>
            </w:r>
            <w:r w:rsidR="00441B55" w:rsidRPr="007F52BC">
              <w:rPr>
                <w:rFonts w:ascii="Times New Roman" w:hAnsi="Times New Roman" w:cs="Times New Roman"/>
                <w:sz w:val="24"/>
                <w:szCs w:val="24"/>
                <w:lang w:eastAsia="ko-KR"/>
              </w:rPr>
              <w:t>sunt</w:t>
            </w:r>
            <w:r w:rsidRPr="007F52BC">
              <w:rPr>
                <w:rFonts w:ascii="Times New Roman" w:hAnsi="Times New Roman" w:cs="Times New Roman"/>
                <w:sz w:val="24"/>
                <w:szCs w:val="24"/>
                <w:lang w:eastAsia="ko-KR"/>
              </w:rPr>
              <w:t xml:space="preserve"> supus</w:t>
            </w:r>
            <w:r w:rsidR="00441B55" w:rsidRPr="007F52BC">
              <w:rPr>
                <w:rFonts w:ascii="Times New Roman" w:hAnsi="Times New Roman" w:cs="Times New Roman"/>
                <w:sz w:val="24"/>
                <w:szCs w:val="24"/>
                <w:lang w:eastAsia="ko-KR"/>
              </w:rPr>
              <w:t>e</w:t>
            </w:r>
            <w:r w:rsidRPr="007F52BC">
              <w:rPr>
                <w:rFonts w:ascii="Times New Roman" w:hAnsi="Times New Roman" w:cs="Times New Roman"/>
                <w:sz w:val="24"/>
                <w:szCs w:val="24"/>
                <w:lang w:eastAsia="ko-KR"/>
              </w:rPr>
              <w:t xml:space="preserve"> unor cereri de revendicare/retrocedare, formulate în baza legii, nu fac obiectul unor litigii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 xml:space="preserve">i nu </w:t>
            </w:r>
            <w:r w:rsidR="00441B55" w:rsidRPr="007F52BC">
              <w:rPr>
                <w:rFonts w:ascii="Times New Roman" w:hAnsi="Times New Roman" w:cs="Times New Roman"/>
                <w:sz w:val="24"/>
                <w:szCs w:val="24"/>
                <w:lang w:eastAsia="ko-KR"/>
              </w:rPr>
              <w:t xml:space="preserve">sunt </w:t>
            </w:r>
            <w:r w:rsidRPr="007F52BC">
              <w:rPr>
                <w:rFonts w:ascii="Times New Roman" w:hAnsi="Times New Roman" w:cs="Times New Roman"/>
                <w:sz w:val="24"/>
                <w:szCs w:val="24"/>
                <w:lang w:eastAsia="ko-KR"/>
              </w:rPr>
              <w:t>grevat de sarcini/concesionat</w:t>
            </w:r>
            <w:r w:rsidR="00441B55" w:rsidRPr="007F52BC">
              <w:rPr>
                <w:rFonts w:ascii="Times New Roman" w:hAnsi="Times New Roman" w:cs="Times New Roman"/>
                <w:sz w:val="24"/>
                <w:szCs w:val="24"/>
                <w:lang w:eastAsia="ko-KR"/>
              </w:rPr>
              <w:t>e</w:t>
            </w:r>
            <w:r w:rsidRPr="007F52BC">
              <w:rPr>
                <w:rFonts w:ascii="Times New Roman" w:hAnsi="Times New Roman" w:cs="Times New Roman"/>
                <w:sz w:val="24"/>
                <w:szCs w:val="24"/>
                <w:lang w:eastAsia="ko-KR"/>
              </w:rPr>
              <w:t>.</w:t>
            </w:r>
          </w:p>
          <w:p w:rsidR="00403533" w:rsidRPr="007F52BC" w:rsidRDefault="00403533"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Prin urmare, în baza documenta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iei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 xml:space="preserve">i a </w:t>
            </w:r>
            <w:r w:rsidR="00441B55" w:rsidRPr="007F52BC">
              <w:rPr>
                <w:rFonts w:ascii="Times New Roman" w:hAnsi="Times New Roman" w:cs="Times New Roman"/>
                <w:sz w:val="24"/>
                <w:szCs w:val="24"/>
                <w:lang w:eastAsia="ko-KR"/>
              </w:rPr>
              <w:t>Procesului verbal de reevaluare</w:t>
            </w:r>
            <w:r w:rsidRPr="007F52BC">
              <w:rPr>
                <w:rFonts w:ascii="Times New Roman" w:hAnsi="Times New Roman" w:cs="Times New Roman"/>
                <w:sz w:val="24"/>
                <w:szCs w:val="24"/>
                <w:lang w:eastAsia="ko-KR"/>
              </w:rPr>
              <w:t>, mai sus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ionate, în Inventarul bunurilor care alcătuiesc domeniul public al statului se vor actualiza valorile de inventar al</w:t>
            </w:r>
            <w:r w:rsidR="00441B55" w:rsidRPr="007F52BC">
              <w:rPr>
                <w:rFonts w:ascii="Times New Roman" w:hAnsi="Times New Roman" w:cs="Times New Roman"/>
                <w:sz w:val="24"/>
                <w:szCs w:val="24"/>
                <w:lang w:eastAsia="ko-KR"/>
              </w:rPr>
              <w:t>e</w:t>
            </w:r>
            <w:r w:rsidRPr="007F52BC">
              <w:rPr>
                <w:rFonts w:ascii="Times New Roman" w:hAnsi="Times New Roman" w:cs="Times New Roman"/>
                <w:sz w:val="24"/>
                <w:szCs w:val="24"/>
                <w:lang w:eastAsia="ko-KR"/>
              </w:rPr>
              <w:t xml:space="preserve"> imobil</w:t>
            </w:r>
            <w:r w:rsidR="00441B55" w:rsidRPr="007F52BC">
              <w:rPr>
                <w:rFonts w:ascii="Times New Roman" w:hAnsi="Times New Roman" w:cs="Times New Roman"/>
                <w:sz w:val="24"/>
                <w:szCs w:val="24"/>
                <w:lang w:eastAsia="ko-KR"/>
              </w:rPr>
              <w:t>elor</w:t>
            </w:r>
            <w:r w:rsidRPr="007F52BC">
              <w:rPr>
                <w:rFonts w:ascii="Times New Roman" w:hAnsi="Times New Roman" w:cs="Times New Roman"/>
                <w:sz w:val="24"/>
                <w:szCs w:val="24"/>
                <w:lang w:eastAsia="ko-KR"/>
              </w:rPr>
              <w:t xml:space="preserve"> aflat</w:t>
            </w:r>
            <w:r w:rsidR="00441B55" w:rsidRPr="007F52BC">
              <w:rPr>
                <w:rFonts w:ascii="Times New Roman" w:hAnsi="Times New Roman" w:cs="Times New Roman"/>
                <w:sz w:val="24"/>
                <w:szCs w:val="24"/>
                <w:lang w:eastAsia="ko-KR"/>
              </w:rPr>
              <w:t>e</w:t>
            </w:r>
            <w:r w:rsidRPr="007F52BC">
              <w:rPr>
                <w:rFonts w:ascii="Times New Roman" w:hAnsi="Times New Roman" w:cs="Times New Roman"/>
                <w:sz w:val="24"/>
                <w:szCs w:val="24"/>
                <w:lang w:eastAsia="ko-KR"/>
              </w:rPr>
              <w:t xml:space="preserve"> în administrarea Casei de Asigurări de Sănătate </w:t>
            </w:r>
            <w:r w:rsidR="00441B55" w:rsidRPr="007F52BC">
              <w:rPr>
                <w:rFonts w:ascii="Times New Roman" w:hAnsi="Times New Roman" w:cs="Times New Roman"/>
                <w:sz w:val="24"/>
                <w:szCs w:val="24"/>
                <w:lang w:eastAsia="ko-KR"/>
              </w:rPr>
              <w:t>Boto</w:t>
            </w:r>
            <w:r w:rsidR="007F52BC" w:rsidRPr="007F52BC">
              <w:rPr>
                <w:rFonts w:ascii="Times New Roman" w:hAnsi="Times New Roman" w:cs="Times New Roman"/>
                <w:sz w:val="24"/>
                <w:szCs w:val="24"/>
                <w:lang w:eastAsia="ko-KR"/>
              </w:rPr>
              <w:t>ș</w:t>
            </w:r>
            <w:r w:rsidR="00441B55" w:rsidRPr="007F52BC">
              <w:rPr>
                <w:rFonts w:ascii="Times New Roman" w:hAnsi="Times New Roman" w:cs="Times New Roman"/>
                <w:sz w:val="24"/>
                <w:szCs w:val="24"/>
                <w:lang w:eastAsia="ko-KR"/>
              </w:rPr>
              <w:t>ani</w:t>
            </w:r>
            <w:r w:rsidRPr="007F52BC">
              <w:rPr>
                <w:rFonts w:ascii="Times New Roman" w:hAnsi="Times New Roman" w:cs="Times New Roman"/>
                <w:sz w:val="24"/>
                <w:szCs w:val="24"/>
                <w:lang w:eastAsia="ko-KR"/>
              </w:rPr>
              <w:t xml:space="preserve">, </w:t>
            </w:r>
            <w:r w:rsidRPr="007F52BC">
              <w:rPr>
                <w:rFonts w:ascii="Times New Roman" w:hAnsi="Times New Roman" w:cs="Times New Roman"/>
                <w:bCs/>
                <w:sz w:val="24"/>
                <w:szCs w:val="24"/>
                <w:lang w:eastAsia="ko-KR"/>
              </w:rPr>
              <w:t>din subordinea</w:t>
            </w:r>
            <w:r w:rsidRPr="007F52BC">
              <w:rPr>
                <w:rFonts w:ascii="Times New Roman" w:hAnsi="Times New Roman" w:cs="Times New Roman"/>
                <w:sz w:val="24"/>
                <w:szCs w:val="24"/>
                <w:lang w:eastAsia="ko-KR"/>
              </w:rPr>
              <w:t xml:space="preserve"> </w:t>
            </w:r>
            <w:r w:rsidRPr="007F52BC">
              <w:rPr>
                <w:rFonts w:ascii="Times New Roman" w:hAnsi="Times New Roman" w:cs="Times New Roman"/>
                <w:bCs/>
                <w:sz w:val="24"/>
                <w:szCs w:val="24"/>
                <w:lang w:eastAsia="ko-KR"/>
              </w:rPr>
              <w:t>Casei Na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ionale de Asigurări de Sănătate, </w:t>
            </w:r>
            <w:r w:rsidRPr="007F52BC">
              <w:rPr>
                <w:rFonts w:ascii="Times New Roman" w:hAnsi="Times New Roman" w:cs="Times New Roman"/>
                <w:sz w:val="24"/>
                <w:szCs w:val="24"/>
                <w:lang w:eastAsia="ko-KR"/>
              </w:rPr>
              <w:t xml:space="preserve">conform prevederilor din anexa </w:t>
            </w:r>
            <w:r w:rsidR="007F52BC" w:rsidRPr="007F52BC">
              <w:rPr>
                <w:rFonts w:ascii="Times New Roman" w:hAnsi="Times New Roman" w:cs="Times New Roman"/>
                <w:sz w:val="24"/>
                <w:szCs w:val="24"/>
                <w:lang w:eastAsia="ko-KR"/>
              </w:rPr>
              <w:t xml:space="preserve">nr. 1 </w:t>
            </w:r>
            <w:r w:rsidRPr="007F52BC">
              <w:rPr>
                <w:rFonts w:ascii="Times New Roman" w:hAnsi="Times New Roman" w:cs="Times New Roman"/>
                <w:sz w:val="24"/>
                <w:szCs w:val="24"/>
                <w:lang w:eastAsia="ko-KR"/>
              </w:rPr>
              <w:t>la proiectul de act normativ.</w:t>
            </w:r>
          </w:p>
          <w:p w:rsidR="0037093F" w:rsidRPr="007F52BC" w:rsidRDefault="0037093F" w:rsidP="00EA11CA">
            <w:pPr>
              <w:spacing w:after="0" w:line="276" w:lineRule="auto"/>
              <w:jc w:val="both"/>
              <w:rPr>
                <w:rFonts w:ascii="Times New Roman" w:eastAsia="Times New Roman" w:hAnsi="Times New Roman" w:cs="Times New Roman"/>
                <w:sz w:val="24"/>
                <w:szCs w:val="24"/>
              </w:rPr>
            </w:pPr>
            <w:r w:rsidRPr="007F52BC">
              <w:rPr>
                <w:rFonts w:ascii="Times New Roman" w:eastAsia="Times New Roman" w:hAnsi="Times New Roman" w:cs="Times New Roman"/>
                <w:sz w:val="24"/>
                <w:szCs w:val="24"/>
              </w:rPr>
              <w:t xml:space="preserve">      Totodat</w:t>
            </w:r>
            <w:r w:rsidR="008C2C53" w:rsidRPr="007F52BC">
              <w:rPr>
                <w:rFonts w:ascii="Times New Roman" w:eastAsia="Times New Roman" w:hAnsi="Times New Roman" w:cs="Times New Roman"/>
                <w:sz w:val="24"/>
                <w:szCs w:val="24"/>
              </w:rPr>
              <w:t>ă</w:t>
            </w:r>
            <w:r w:rsidRPr="007F52BC">
              <w:rPr>
                <w:rFonts w:ascii="Times New Roman" w:eastAsia="Times New Roman" w:hAnsi="Times New Roman" w:cs="Times New Roman"/>
                <w:sz w:val="24"/>
                <w:szCs w:val="24"/>
              </w:rPr>
              <w:t>, în inventarul patrimoniului public al statului</w:t>
            </w:r>
            <w:r w:rsidR="00976C60">
              <w:rPr>
                <w:rFonts w:ascii="Times New Roman" w:eastAsia="Times New Roman" w:hAnsi="Times New Roman" w:cs="Times New Roman"/>
                <w:sz w:val="24"/>
                <w:szCs w:val="24"/>
              </w:rPr>
              <w:t xml:space="preserve"> mai</w:t>
            </w:r>
            <w:r w:rsidRPr="007F52BC">
              <w:rPr>
                <w:rFonts w:ascii="Times New Roman" w:eastAsia="Times New Roman" w:hAnsi="Times New Roman" w:cs="Times New Roman"/>
                <w:sz w:val="24"/>
                <w:szCs w:val="24"/>
              </w:rPr>
              <w:t xml:space="preserve"> figurează:</w:t>
            </w:r>
          </w:p>
          <w:p w:rsidR="0037093F" w:rsidRPr="007F52BC" w:rsidRDefault="0037093F" w:rsidP="00EA11CA">
            <w:pPr>
              <w:numPr>
                <w:ilvl w:val="0"/>
                <w:numId w:val="17"/>
              </w:numPr>
              <w:suppressAutoHyphens/>
              <w:spacing w:after="0" w:line="276" w:lineRule="auto"/>
              <w:ind w:left="1134" w:hanging="425"/>
              <w:jc w:val="both"/>
              <w:rPr>
                <w:rFonts w:ascii="Times New Roman" w:eastAsia="Times New Roman" w:hAnsi="Times New Roman" w:cs="Times New Roman"/>
                <w:sz w:val="24"/>
                <w:szCs w:val="24"/>
              </w:rPr>
            </w:pPr>
            <w:r w:rsidRPr="007F52BC">
              <w:rPr>
                <w:rFonts w:ascii="Times New Roman" w:eastAsia="Times New Roman" w:hAnsi="Times New Roman" w:cs="Times New Roman"/>
                <w:sz w:val="24"/>
                <w:szCs w:val="24"/>
              </w:rPr>
              <w:t xml:space="preserve">Alei, cu </w:t>
            </w:r>
            <w:r w:rsidRPr="007F52BC">
              <w:rPr>
                <w:rFonts w:ascii="Times New Roman" w:hAnsi="Times New Roman" w:cs="Times New Roman"/>
                <w:sz w:val="24"/>
                <w:szCs w:val="24"/>
                <w:lang w:eastAsia="ko-KR"/>
              </w:rPr>
              <w:t xml:space="preserve">nr. MFP </w:t>
            </w:r>
            <w:r w:rsidRPr="007F52BC">
              <w:rPr>
                <w:rFonts w:ascii="Times New Roman" w:eastAsia="Times New Roman" w:hAnsi="Times New Roman" w:cs="Times New Roman"/>
                <w:sz w:val="24"/>
                <w:szCs w:val="24"/>
              </w:rPr>
              <w:t>100771, în valoare de 1 leu</w:t>
            </w:r>
          </w:p>
          <w:p w:rsidR="0037093F" w:rsidRPr="007F52BC" w:rsidRDefault="0037093F" w:rsidP="00EA11CA">
            <w:pPr>
              <w:numPr>
                <w:ilvl w:val="0"/>
                <w:numId w:val="17"/>
              </w:numPr>
              <w:suppressAutoHyphens/>
              <w:spacing w:after="0" w:line="276" w:lineRule="auto"/>
              <w:ind w:left="1134" w:hanging="425"/>
              <w:jc w:val="both"/>
              <w:rPr>
                <w:rFonts w:ascii="Times New Roman" w:eastAsia="Times New Roman" w:hAnsi="Times New Roman" w:cs="Times New Roman"/>
                <w:sz w:val="24"/>
                <w:szCs w:val="24"/>
              </w:rPr>
            </w:pPr>
            <w:r w:rsidRPr="007F52BC">
              <w:rPr>
                <w:rFonts w:ascii="Times New Roman" w:eastAsia="Times New Roman" w:hAnsi="Times New Roman" w:cs="Times New Roman"/>
                <w:sz w:val="24"/>
                <w:szCs w:val="24"/>
              </w:rPr>
              <w:t xml:space="preserve">Spatii verzi, cu </w:t>
            </w:r>
            <w:r w:rsidRPr="007F52BC">
              <w:rPr>
                <w:rFonts w:ascii="Times New Roman" w:hAnsi="Times New Roman" w:cs="Times New Roman"/>
                <w:sz w:val="24"/>
                <w:szCs w:val="24"/>
                <w:lang w:eastAsia="ko-KR"/>
              </w:rPr>
              <w:t>nr. MFP</w:t>
            </w:r>
            <w:r w:rsidRPr="007F52BC">
              <w:rPr>
                <w:rFonts w:ascii="Times New Roman" w:eastAsia="Times New Roman" w:hAnsi="Times New Roman" w:cs="Times New Roman"/>
                <w:sz w:val="24"/>
                <w:szCs w:val="24"/>
              </w:rPr>
              <w:t xml:space="preserve"> 100770, în valoare de 1 leu</w:t>
            </w:r>
          </w:p>
          <w:p w:rsidR="00403533" w:rsidRDefault="0037093F" w:rsidP="00EA11CA">
            <w:pPr>
              <w:spacing w:after="0" w:line="276" w:lineRule="auto"/>
              <w:jc w:val="both"/>
              <w:rPr>
                <w:rFonts w:ascii="Times New Roman" w:eastAsia="Times New Roman" w:hAnsi="Times New Roman" w:cs="Times New Roman"/>
                <w:sz w:val="24"/>
                <w:szCs w:val="24"/>
              </w:rPr>
            </w:pPr>
            <w:r w:rsidRPr="007F52BC">
              <w:rPr>
                <w:rFonts w:ascii="Times New Roman" w:eastAsia="Times New Roman" w:hAnsi="Times New Roman" w:cs="Times New Roman"/>
                <w:sz w:val="24"/>
                <w:szCs w:val="24"/>
              </w:rPr>
              <w:t xml:space="preserve">      Preciz</w:t>
            </w:r>
            <w:r w:rsidR="007F52BC">
              <w:rPr>
                <w:rFonts w:ascii="Times New Roman" w:eastAsia="Times New Roman" w:hAnsi="Times New Roman" w:cs="Times New Roman"/>
                <w:sz w:val="24"/>
                <w:szCs w:val="24"/>
              </w:rPr>
              <w:t>ă</w:t>
            </w:r>
            <w:r w:rsidRPr="007F52BC">
              <w:rPr>
                <w:rFonts w:ascii="Times New Roman" w:eastAsia="Times New Roman" w:hAnsi="Times New Roman" w:cs="Times New Roman"/>
                <w:sz w:val="24"/>
                <w:szCs w:val="24"/>
              </w:rPr>
              <w:t xml:space="preserve">m </w:t>
            </w:r>
            <w:r w:rsidR="007F52BC">
              <w:rPr>
                <w:rFonts w:ascii="Times New Roman" w:eastAsia="Times New Roman" w:hAnsi="Times New Roman" w:cs="Times New Roman"/>
                <w:sz w:val="24"/>
                <w:szCs w:val="24"/>
              </w:rPr>
              <w:t>că</w:t>
            </w:r>
            <w:r w:rsidRPr="007F52BC">
              <w:rPr>
                <w:rFonts w:ascii="Times New Roman" w:eastAsia="Times New Roman" w:hAnsi="Times New Roman" w:cs="Times New Roman"/>
                <w:sz w:val="24"/>
                <w:szCs w:val="24"/>
              </w:rPr>
              <w:t xml:space="preserve"> acestea nu figureaz</w:t>
            </w:r>
            <w:r w:rsidR="007F52BC">
              <w:rPr>
                <w:rFonts w:ascii="Times New Roman" w:eastAsia="Times New Roman" w:hAnsi="Times New Roman" w:cs="Times New Roman"/>
                <w:sz w:val="24"/>
                <w:szCs w:val="24"/>
              </w:rPr>
              <w:t>ă</w:t>
            </w:r>
            <w:r w:rsidRPr="007F52BC">
              <w:rPr>
                <w:rFonts w:ascii="Times New Roman" w:eastAsia="Times New Roman" w:hAnsi="Times New Roman" w:cs="Times New Roman"/>
                <w:sz w:val="24"/>
                <w:szCs w:val="24"/>
              </w:rPr>
              <w:t xml:space="preserve"> </w:t>
            </w:r>
            <w:r w:rsidR="007F52BC">
              <w:rPr>
                <w:rFonts w:ascii="Times New Roman" w:eastAsia="Times New Roman" w:hAnsi="Times New Roman" w:cs="Times New Roman"/>
                <w:sz w:val="24"/>
                <w:szCs w:val="24"/>
              </w:rPr>
              <w:t>î</w:t>
            </w:r>
            <w:r w:rsidRPr="007F52BC">
              <w:rPr>
                <w:rFonts w:ascii="Times New Roman" w:eastAsia="Times New Roman" w:hAnsi="Times New Roman" w:cs="Times New Roman"/>
                <w:sz w:val="24"/>
                <w:szCs w:val="24"/>
              </w:rPr>
              <w:t>n eviden</w:t>
            </w:r>
            <w:r w:rsidR="007F52BC">
              <w:rPr>
                <w:rFonts w:ascii="Times New Roman" w:eastAsia="Times New Roman" w:hAnsi="Times New Roman" w:cs="Times New Roman"/>
                <w:sz w:val="24"/>
                <w:szCs w:val="24"/>
              </w:rPr>
              <w:t>ț</w:t>
            </w:r>
            <w:r w:rsidRPr="007F52BC">
              <w:rPr>
                <w:rFonts w:ascii="Times New Roman" w:eastAsia="Times New Roman" w:hAnsi="Times New Roman" w:cs="Times New Roman"/>
                <w:sz w:val="24"/>
                <w:szCs w:val="24"/>
              </w:rPr>
              <w:t>a contabil</w:t>
            </w:r>
            <w:r w:rsidR="007F52BC">
              <w:rPr>
                <w:rFonts w:ascii="Times New Roman" w:eastAsia="Times New Roman" w:hAnsi="Times New Roman" w:cs="Times New Roman"/>
                <w:sz w:val="24"/>
                <w:szCs w:val="24"/>
              </w:rPr>
              <w:t>ă</w:t>
            </w:r>
            <w:r w:rsidRPr="007F52BC">
              <w:rPr>
                <w:rFonts w:ascii="Times New Roman" w:eastAsia="Times New Roman" w:hAnsi="Times New Roman" w:cs="Times New Roman"/>
                <w:sz w:val="24"/>
                <w:szCs w:val="24"/>
              </w:rPr>
              <w:t xml:space="preserve"> a Casei de Asigur</w:t>
            </w:r>
            <w:r w:rsidR="007F52BC">
              <w:rPr>
                <w:rFonts w:ascii="Times New Roman" w:eastAsia="Times New Roman" w:hAnsi="Times New Roman" w:cs="Times New Roman"/>
                <w:sz w:val="24"/>
                <w:szCs w:val="24"/>
              </w:rPr>
              <w:t>ă</w:t>
            </w:r>
            <w:r w:rsidRPr="007F52BC">
              <w:rPr>
                <w:rFonts w:ascii="Times New Roman" w:eastAsia="Times New Roman" w:hAnsi="Times New Roman" w:cs="Times New Roman"/>
                <w:sz w:val="24"/>
                <w:szCs w:val="24"/>
              </w:rPr>
              <w:t>ri de S</w:t>
            </w:r>
            <w:r w:rsidR="007F52BC">
              <w:rPr>
                <w:rFonts w:ascii="Times New Roman" w:eastAsia="Times New Roman" w:hAnsi="Times New Roman" w:cs="Times New Roman"/>
                <w:sz w:val="24"/>
                <w:szCs w:val="24"/>
              </w:rPr>
              <w:t>ă</w:t>
            </w:r>
            <w:r w:rsidRPr="007F52BC">
              <w:rPr>
                <w:rFonts w:ascii="Times New Roman" w:eastAsia="Times New Roman" w:hAnsi="Times New Roman" w:cs="Times New Roman"/>
                <w:sz w:val="24"/>
                <w:szCs w:val="24"/>
              </w:rPr>
              <w:t>n</w:t>
            </w:r>
            <w:r w:rsidR="007F52BC">
              <w:rPr>
                <w:rFonts w:ascii="Times New Roman" w:eastAsia="Times New Roman" w:hAnsi="Times New Roman" w:cs="Times New Roman"/>
                <w:sz w:val="24"/>
                <w:szCs w:val="24"/>
              </w:rPr>
              <w:t>ă</w:t>
            </w:r>
            <w:r w:rsidRPr="007F52BC">
              <w:rPr>
                <w:rFonts w:ascii="Times New Roman" w:eastAsia="Times New Roman" w:hAnsi="Times New Roman" w:cs="Times New Roman"/>
                <w:sz w:val="24"/>
                <w:szCs w:val="24"/>
              </w:rPr>
              <w:t>tate Boto</w:t>
            </w:r>
            <w:r w:rsidR="007F52BC">
              <w:rPr>
                <w:rFonts w:ascii="Times New Roman" w:eastAsia="Times New Roman" w:hAnsi="Times New Roman" w:cs="Times New Roman"/>
                <w:sz w:val="24"/>
                <w:szCs w:val="24"/>
              </w:rPr>
              <w:t>ș</w:t>
            </w:r>
            <w:r w:rsidRPr="007F52BC">
              <w:rPr>
                <w:rFonts w:ascii="Times New Roman" w:eastAsia="Times New Roman" w:hAnsi="Times New Roman" w:cs="Times New Roman"/>
                <w:sz w:val="24"/>
                <w:szCs w:val="24"/>
              </w:rPr>
              <w:t>ani, terenurile aflându-se în eviden</w:t>
            </w:r>
            <w:r w:rsidR="007F52BC" w:rsidRPr="007F52BC">
              <w:rPr>
                <w:rFonts w:ascii="Times New Roman" w:eastAsia="Times New Roman" w:hAnsi="Times New Roman" w:cs="Times New Roman"/>
                <w:sz w:val="24"/>
                <w:szCs w:val="24"/>
              </w:rPr>
              <w:t>ț</w:t>
            </w:r>
            <w:r w:rsidRPr="007F52BC">
              <w:rPr>
                <w:rFonts w:ascii="Times New Roman" w:eastAsia="Times New Roman" w:hAnsi="Times New Roman" w:cs="Times New Roman"/>
                <w:sz w:val="24"/>
                <w:szCs w:val="24"/>
              </w:rPr>
              <w:t>a Primă</w:t>
            </w:r>
            <w:r w:rsidR="00673EC6" w:rsidRPr="007F52BC">
              <w:rPr>
                <w:rFonts w:ascii="Times New Roman" w:eastAsia="Times New Roman" w:hAnsi="Times New Roman" w:cs="Times New Roman"/>
                <w:sz w:val="24"/>
                <w:szCs w:val="24"/>
              </w:rPr>
              <w:t>riei Municipiului Boto</w:t>
            </w:r>
            <w:r w:rsidR="007F52BC" w:rsidRPr="007F52BC">
              <w:rPr>
                <w:rFonts w:ascii="Times New Roman" w:eastAsia="Times New Roman" w:hAnsi="Times New Roman" w:cs="Times New Roman"/>
                <w:sz w:val="24"/>
                <w:szCs w:val="24"/>
              </w:rPr>
              <w:t>ș</w:t>
            </w:r>
            <w:r w:rsidRPr="007F52BC">
              <w:rPr>
                <w:rFonts w:ascii="Times New Roman" w:eastAsia="Times New Roman" w:hAnsi="Times New Roman" w:cs="Times New Roman"/>
                <w:sz w:val="24"/>
                <w:szCs w:val="24"/>
              </w:rPr>
              <w:t>ani.</w:t>
            </w:r>
          </w:p>
          <w:p w:rsidR="00EA11CA" w:rsidRPr="007F52BC" w:rsidRDefault="00EA11CA" w:rsidP="00EA11CA">
            <w:pPr>
              <w:spacing w:after="0" w:line="276" w:lineRule="auto"/>
              <w:jc w:val="both"/>
              <w:rPr>
                <w:rFonts w:ascii="Times New Roman" w:hAnsi="Times New Roman" w:cs="Times New Roman"/>
                <w:b/>
                <w:sz w:val="24"/>
                <w:szCs w:val="24"/>
              </w:rPr>
            </w:pPr>
          </w:p>
          <w:p w:rsidR="002F18E6" w:rsidRPr="007F52BC" w:rsidRDefault="002F18E6"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
                <w:sz w:val="24"/>
                <w:szCs w:val="24"/>
                <w:lang w:eastAsia="ko-KR"/>
              </w:rPr>
              <w:t xml:space="preserve">      II. </w:t>
            </w:r>
            <w:r w:rsidRPr="007F52BC">
              <w:rPr>
                <w:rFonts w:ascii="Times New Roman" w:hAnsi="Times New Roman" w:cs="Times New Roman"/>
                <w:b/>
                <w:bCs/>
                <w:sz w:val="24"/>
                <w:szCs w:val="24"/>
                <w:lang w:eastAsia="ko-KR"/>
              </w:rPr>
              <w:t>Casa de Asigurări de Sănătate Cluj - imobilul cu centrală termică</w:t>
            </w:r>
            <w:r w:rsidRPr="007F52BC">
              <w:rPr>
                <w:rFonts w:ascii="Times New Roman" w:hAnsi="Times New Roman" w:cs="Times New Roman"/>
                <w:bCs/>
                <w:sz w:val="24"/>
                <w:szCs w:val="24"/>
                <w:lang w:eastAsia="ko-KR"/>
              </w:rPr>
              <w:t xml:space="preserve"> </w:t>
            </w:r>
            <w:r w:rsidRPr="007F52BC">
              <w:rPr>
                <w:rFonts w:ascii="Times New Roman" w:hAnsi="Times New Roman" w:cs="Times New Roman"/>
                <w:b/>
                <w:bCs/>
                <w:sz w:val="24"/>
                <w:szCs w:val="24"/>
                <w:lang w:eastAsia="ko-KR"/>
              </w:rPr>
              <w:t>- Cod fiscal: 11324762–</w:t>
            </w:r>
            <w:r w:rsidRPr="007F52BC">
              <w:rPr>
                <w:rFonts w:ascii="Times New Roman" w:hAnsi="Times New Roman" w:cs="Times New Roman"/>
                <w:sz w:val="24"/>
                <w:szCs w:val="24"/>
                <w:lang w:eastAsia="ko-KR"/>
              </w:rPr>
              <w:t xml:space="preserve"> situat în Strada Constan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a nr. 5, Municipiul Cluj-Napoca, Jude</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ul Cluj, înscris în CF nr. CF = 273263 Cluj-Napoca, </w:t>
            </w:r>
            <w:r w:rsidR="00D26D5B" w:rsidRPr="007F52BC">
              <w:rPr>
                <w:rFonts w:ascii="Times New Roman" w:hAnsi="Times New Roman" w:cs="Times New Roman"/>
                <w:sz w:val="24"/>
                <w:szCs w:val="24"/>
                <w:lang w:eastAsia="ko-KR"/>
              </w:rPr>
              <w:t xml:space="preserve">este </w:t>
            </w:r>
            <w:r w:rsidR="00976C60">
              <w:rPr>
                <w:rFonts w:ascii="Times New Roman" w:hAnsi="Times New Roman" w:cs="Times New Roman"/>
                <w:sz w:val="24"/>
                <w:szCs w:val="24"/>
                <w:lang w:eastAsia="ko-KR"/>
              </w:rPr>
              <w:t xml:space="preserve">integral </w:t>
            </w:r>
            <w:r w:rsidR="00D26D5B" w:rsidRPr="007F52BC">
              <w:rPr>
                <w:rFonts w:ascii="Times New Roman" w:hAnsi="Times New Roman" w:cs="Times New Roman"/>
                <w:sz w:val="24"/>
                <w:szCs w:val="24"/>
                <w:lang w:eastAsia="ko-KR"/>
              </w:rPr>
              <w:t xml:space="preserve">în proprietatea Statului Român </w:t>
            </w:r>
            <w:r w:rsidR="007F52BC" w:rsidRPr="007F52BC">
              <w:rPr>
                <w:rFonts w:ascii="Times New Roman" w:hAnsi="Times New Roman" w:cs="Times New Roman"/>
                <w:sz w:val="24"/>
                <w:szCs w:val="24"/>
                <w:lang w:eastAsia="ko-KR"/>
              </w:rPr>
              <w:t>ș</w:t>
            </w:r>
            <w:r w:rsidR="00D26D5B" w:rsidRPr="007F52BC">
              <w:rPr>
                <w:rFonts w:ascii="Times New Roman" w:hAnsi="Times New Roman" w:cs="Times New Roman"/>
                <w:sz w:val="24"/>
                <w:szCs w:val="24"/>
                <w:lang w:eastAsia="ko-KR"/>
              </w:rPr>
              <w:t xml:space="preserve">i în procent de 52,4% în administrarea Casei de Asigurări de Sănătate </w:t>
            </w:r>
            <w:r w:rsidR="00976C60">
              <w:rPr>
                <w:rFonts w:ascii="Times New Roman" w:hAnsi="Times New Roman" w:cs="Times New Roman"/>
                <w:sz w:val="24"/>
                <w:szCs w:val="24"/>
                <w:lang w:eastAsia="ko-KR"/>
              </w:rPr>
              <w:t xml:space="preserve">Cluj, conform HG nr. 2338/2004, fiind </w:t>
            </w:r>
            <w:r w:rsidRPr="007F52BC">
              <w:rPr>
                <w:rFonts w:ascii="Times New Roman" w:hAnsi="Times New Roman" w:cs="Times New Roman"/>
                <w:bCs/>
                <w:sz w:val="24"/>
                <w:szCs w:val="24"/>
                <w:lang w:eastAsia="ko-KR"/>
              </w:rPr>
              <w:t>înregistrat în Inventarul bunurilor care alcătuiesc domeniul public al statului cu nr. MFP 102081.</w:t>
            </w:r>
          </w:p>
          <w:p w:rsidR="002F18E6" w:rsidRPr="007F52BC" w:rsidRDefault="002F18E6"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Denumirea, codul de clasifica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ie, datele de identificare </w:t>
            </w:r>
            <w:r w:rsidR="007F52BC" w:rsidRPr="007F52BC">
              <w:rPr>
                <w:rFonts w:ascii="Times New Roman" w:hAnsi="Times New Roman" w:cs="Times New Roman"/>
                <w:bCs/>
                <w:sz w:val="24"/>
                <w:szCs w:val="24"/>
                <w:lang w:eastAsia="ko-KR"/>
              </w:rPr>
              <w:t>ș</w:t>
            </w:r>
            <w:r w:rsidR="00D768EC">
              <w:rPr>
                <w:rFonts w:ascii="Times New Roman" w:hAnsi="Times New Roman" w:cs="Times New Roman"/>
                <w:bCs/>
                <w:sz w:val="24"/>
                <w:szCs w:val="24"/>
                <w:lang w:eastAsia="ko-KR"/>
              </w:rPr>
              <w:t>i valoarea de inventar a bunului</w:t>
            </w:r>
            <w:r w:rsidRPr="007F52BC">
              <w:rPr>
                <w:rFonts w:ascii="Times New Roman" w:hAnsi="Times New Roman" w:cs="Times New Roman"/>
                <w:bCs/>
                <w:sz w:val="24"/>
                <w:szCs w:val="24"/>
                <w:lang w:eastAsia="ko-KR"/>
              </w:rPr>
              <w:t xml:space="preserve"> din do</w:t>
            </w:r>
            <w:r w:rsidR="00D768EC">
              <w:rPr>
                <w:rFonts w:ascii="Times New Roman" w:hAnsi="Times New Roman" w:cs="Times New Roman"/>
                <w:bCs/>
                <w:sz w:val="24"/>
                <w:szCs w:val="24"/>
                <w:lang w:eastAsia="ko-KR"/>
              </w:rPr>
              <w:t>meniul public al statului aflat</w:t>
            </w:r>
            <w:r w:rsidRPr="007F52BC">
              <w:rPr>
                <w:rFonts w:ascii="Times New Roman" w:hAnsi="Times New Roman" w:cs="Times New Roman"/>
                <w:bCs/>
                <w:sz w:val="24"/>
                <w:szCs w:val="24"/>
                <w:lang w:eastAsia="ko-KR"/>
              </w:rPr>
              <w:t xml:space="preserve"> </w:t>
            </w:r>
            <w:r w:rsidR="00D768EC" w:rsidRPr="007F52BC">
              <w:rPr>
                <w:rFonts w:ascii="Times New Roman" w:hAnsi="Times New Roman" w:cs="Times New Roman"/>
                <w:sz w:val="24"/>
                <w:szCs w:val="24"/>
                <w:lang w:eastAsia="ko-KR"/>
              </w:rPr>
              <w:t xml:space="preserve">în procent de 52,4% </w:t>
            </w:r>
            <w:r w:rsidRPr="007F52BC">
              <w:rPr>
                <w:rFonts w:ascii="Times New Roman" w:hAnsi="Times New Roman" w:cs="Times New Roman"/>
                <w:bCs/>
                <w:sz w:val="24"/>
                <w:szCs w:val="24"/>
                <w:lang w:eastAsia="ko-KR"/>
              </w:rPr>
              <w:t>în administrarea Casei de Asigurări de Sănătate Cluj sunt cuprinse în extras</w:t>
            </w:r>
            <w:r w:rsidR="00D26D5B" w:rsidRPr="007F52BC">
              <w:rPr>
                <w:rFonts w:ascii="Times New Roman" w:hAnsi="Times New Roman" w:cs="Times New Roman"/>
                <w:bCs/>
                <w:sz w:val="24"/>
                <w:szCs w:val="24"/>
                <w:lang w:eastAsia="ko-KR"/>
              </w:rPr>
              <w:t>ul</w:t>
            </w:r>
            <w:r w:rsidRPr="007F52BC">
              <w:rPr>
                <w:rFonts w:ascii="Times New Roman" w:hAnsi="Times New Roman" w:cs="Times New Roman"/>
                <w:bCs/>
                <w:sz w:val="24"/>
                <w:szCs w:val="24"/>
                <w:lang w:eastAsia="ko-KR"/>
              </w:rPr>
              <w:t xml:space="preserve"> de carte funciară nr. </w:t>
            </w:r>
            <w:r w:rsidR="00D26D5B" w:rsidRPr="007F52BC">
              <w:rPr>
                <w:rFonts w:ascii="Times New Roman" w:hAnsi="Times New Roman" w:cs="Times New Roman"/>
                <w:bCs/>
                <w:sz w:val="24"/>
                <w:szCs w:val="24"/>
                <w:lang w:eastAsia="ko-KR"/>
              </w:rPr>
              <w:t>147507 Cluj-Napoca</w:t>
            </w:r>
            <w:r w:rsidRPr="007F52BC">
              <w:rPr>
                <w:rFonts w:ascii="Times New Roman" w:hAnsi="Times New Roman" w:cs="Times New Roman"/>
                <w:bCs/>
                <w:sz w:val="24"/>
                <w:szCs w:val="24"/>
                <w:lang w:eastAsia="ko-KR"/>
              </w:rPr>
              <w:t xml:space="preserve">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în situa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ia din Inventarul bunurilor aflate în domeniul public al statului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 xml:space="preserve">i în administrarea Casei de Asigurări de Sănătate </w:t>
            </w:r>
            <w:r w:rsidR="00D26D5B" w:rsidRPr="007F52BC">
              <w:rPr>
                <w:rFonts w:ascii="Times New Roman" w:hAnsi="Times New Roman" w:cs="Times New Roman"/>
                <w:bCs/>
                <w:sz w:val="24"/>
                <w:szCs w:val="24"/>
                <w:lang w:eastAsia="ko-KR"/>
              </w:rPr>
              <w:t>Cluj</w:t>
            </w:r>
            <w:r w:rsidRPr="007F52BC">
              <w:rPr>
                <w:rFonts w:ascii="Times New Roman" w:hAnsi="Times New Roman" w:cs="Times New Roman"/>
                <w:bCs/>
                <w:sz w:val="24"/>
                <w:szCs w:val="24"/>
                <w:lang w:eastAsia="ko-KR"/>
              </w:rPr>
              <w:t>.</w:t>
            </w:r>
          </w:p>
          <w:p w:rsidR="002F18E6" w:rsidRPr="007F52BC" w:rsidRDefault="002F18E6"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Reevaluarea bunu</w:t>
            </w:r>
            <w:r w:rsidR="00D26D5B" w:rsidRPr="007F52BC">
              <w:rPr>
                <w:rFonts w:ascii="Times New Roman" w:hAnsi="Times New Roman" w:cs="Times New Roman"/>
                <w:bCs/>
                <w:sz w:val="24"/>
                <w:szCs w:val="24"/>
                <w:lang w:eastAsia="ko-KR"/>
              </w:rPr>
              <w:t>lui</w:t>
            </w:r>
            <w:r w:rsidRPr="007F52BC">
              <w:rPr>
                <w:rFonts w:ascii="Times New Roman" w:hAnsi="Times New Roman" w:cs="Times New Roman"/>
                <w:bCs/>
                <w:sz w:val="24"/>
                <w:szCs w:val="24"/>
                <w:lang w:eastAsia="ko-KR"/>
              </w:rPr>
              <w:t xml:space="preserve"> imobil a fost efectuată conform Raportului de evaluare nr. </w:t>
            </w:r>
            <w:r w:rsidR="00D26D5B" w:rsidRPr="007F52BC">
              <w:rPr>
                <w:rFonts w:ascii="Times New Roman" w:hAnsi="Times New Roman" w:cs="Times New Roman"/>
                <w:bCs/>
                <w:sz w:val="24"/>
                <w:szCs w:val="24"/>
                <w:lang w:eastAsia="ko-KR"/>
              </w:rPr>
              <w:t>113</w:t>
            </w:r>
            <w:r w:rsidRPr="007F52BC">
              <w:rPr>
                <w:rFonts w:ascii="Times New Roman" w:hAnsi="Times New Roman" w:cs="Times New Roman"/>
                <w:bCs/>
                <w:sz w:val="24"/>
                <w:szCs w:val="24"/>
                <w:lang w:eastAsia="ko-KR"/>
              </w:rPr>
              <w:t>/1</w:t>
            </w:r>
            <w:r w:rsidR="00D26D5B" w:rsidRPr="007F52BC">
              <w:rPr>
                <w:rFonts w:ascii="Times New Roman" w:hAnsi="Times New Roman" w:cs="Times New Roman"/>
                <w:bCs/>
                <w:sz w:val="24"/>
                <w:szCs w:val="24"/>
                <w:lang w:eastAsia="ko-KR"/>
              </w:rPr>
              <w:t>3</w:t>
            </w:r>
            <w:r w:rsidRPr="007F52BC">
              <w:rPr>
                <w:rFonts w:ascii="Times New Roman" w:hAnsi="Times New Roman" w:cs="Times New Roman"/>
                <w:bCs/>
                <w:sz w:val="24"/>
                <w:szCs w:val="24"/>
                <w:lang w:eastAsia="ko-KR"/>
              </w:rPr>
              <w:t>.</w:t>
            </w:r>
            <w:r w:rsidR="00D26D5B" w:rsidRPr="007F52BC">
              <w:rPr>
                <w:rFonts w:ascii="Times New Roman" w:hAnsi="Times New Roman" w:cs="Times New Roman"/>
                <w:bCs/>
                <w:sz w:val="24"/>
                <w:szCs w:val="24"/>
                <w:lang w:eastAsia="ko-KR"/>
              </w:rPr>
              <w:t>05</w:t>
            </w:r>
            <w:r w:rsidRPr="007F52BC">
              <w:rPr>
                <w:rFonts w:ascii="Times New Roman" w:hAnsi="Times New Roman" w:cs="Times New Roman"/>
                <w:bCs/>
                <w:sz w:val="24"/>
                <w:szCs w:val="24"/>
                <w:lang w:eastAsia="ko-KR"/>
              </w:rPr>
              <w:t>.202</w:t>
            </w:r>
            <w:r w:rsidR="00D26D5B" w:rsidRPr="007F52BC">
              <w:rPr>
                <w:rFonts w:ascii="Times New Roman" w:hAnsi="Times New Roman" w:cs="Times New Roman"/>
                <w:bCs/>
                <w:sz w:val="24"/>
                <w:szCs w:val="24"/>
                <w:lang w:eastAsia="ko-KR"/>
              </w:rPr>
              <w:t>4</w:t>
            </w:r>
            <w:r w:rsidRPr="007F52BC">
              <w:rPr>
                <w:rFonts w:ascii="Times New Roman" w:hAnsi="Times New Roman" w:cs="Times New Roman"/>
                <w:bCs/>
                <w:sz w:val="24"/>
                <w:szCs w:val="24"/>
                <w:lang w:eastAsia="ko-KR"/>
              </w:rPr>
              <w:t xml:space="preserve">, de către </w:t>
            </w:r>
            <w:r w:rsidR="00D26D5B" w:rsidRPr="007F52BC">
              <w:rPr>
                <w:rFonts w:ascii="Times New Roman" w:hAnsi="Times New Roman" w:cs="Times New Roman"/>
                <w:bCs/>
                <w:sz w:val="24"/>
                <w:szCs w:val="24"/>
                <w:lang w:eastAsia="ko-KR"/>
              </w:rPr>
              <w:t xml:space="preserve">PFA Piper Nicolae, expert evaluator, membru titular </w:t>
            </w:r>
            <w:r w:rsidRPr="007F52BC">
              <w:rPr>
                <w:rFonts w:ascii="Times New Roman" w:hAnsi="Times New Roman" w:cs="Times New Roman"/>
                <w:bCs/>
                <w:sz w:val="24"/>
                <w:szCs w:val="24"/>
                <w:lang w:eastAsia="ko-KR"/>
              </w:rPr>
              <w:t xml:space="preserve">ANEVAR, </w:t>
            </w:r>
            <w:r w:rsidR="00D26D5B" w:rsidRPr="007F52BC">
              <w:rPr>
                <w:rFonts w:ascii="Times New Roman" w:hAnsi="Times New Roman" w:cs="Times New Roman"/>
                <w:bCs/>
                <w:sz w:val="24"/>
                <w:szCs w:val="24"/>
                <w:lang w:eastAsia="ko-KR"/>
              </w:rPr>
              <w:t xml:space="preserve">înregistrat la CAS Cluj cu nr. </w:t>
            </w:r>
            <w:r w:rsidR="006715E5" w:rsidRPr="00B6128E">
              <w:rPr>
                <w:rFonts w:ascii="Times New Roman" w:hAnsi="Times New Roman" w:cs="Times New Roman"/>
                <w:bCs/>
                <w:color w:val="000000" w:themeColor="text1"/>
                <w:sz w:val="24"/>
                <w:szCs w:val="24"/>
                <w:lang w:eastAsia="ko-KR"/>
              </w:rPr>
              <w:t>3</w:t>
            </w:r>
            <w:r w:rsidR="00D26D5B" w:rsidRPr="00B6128E">
              <w:rPr>
                <w:rFonts w:ascii="Times New Roman" w:hAnsi="Times New Roman" w:cs="Times New Roman"/>
                <w:bCs/>
                <w:color w:val="000000" w:themeColor="text1"/>
                <w:sz w:val="24"/>
                <w:szCs w:val="24"/>
                <w:lang w:eastAsia="ko-KR"/>
              </w:rPr>
              <w:t>1</w:t>
            </w:r>
            <w:r w:rsidR="00D26D5B" w:rsidRPr="007F52BC">
              <w:rPr>
                <w:rFonts w:ascii="Times New Roman" w:hAnsi="Times New Roman" w:cs="Times New Roman"/>
                <w:bCs/>
                <w:sz w:val="24"/>
                <w:szCs w:val="24"/>
                <w:lang w:eastAsia="ko-KR"/>
              </w:rPr>
              <w:t xml:space="preserve">885/14.05.2024, </w:t>
            </w:r>
            <w:r w:rsidRPr="007F52BC">
              <w:rPr>
                <w:rFonts w:ascii="Times New Roman" w:hAnsi="Times New Roman" w:cs="Times New Roman"/>
                <w:bCs/>
                <w:sz w:val="24"/>
                <w:szCs w:val="24"/>
                <w:lang w:eastAsia="ko-KR"/>
              </w:rPr>
              <w:t>iar valoarea de inventar actualizată a acest</w:t>
            </w:r>
            <w:r w:rsidR="00D26D5B" w:rsidRPr="007F52BC">
              <w:rPr>
                <w:rFonts w:ascii="Times New Roman" w:hAnsi="Times New Roman" w:cs="Times New Roman"/>
                <w:bCs/>
                <w:sz w:val="24"/>
                <w:szCs w:val="24"/>
                <w:lang w:eastAsia="ko-KR"/>
              </w:rPr>
              <w:t xml:space="preserve">uia </w:t>
            </w:r>
            <w:r w:rsidRPr="007F52BC">
              <w:rPr>
                <w:rFonts w:ascii="Times New Roman" w:hAnsi="Times New Roman" w:cs="Times New Roman"/>
                <w:bCs/>
                <w:sz w:val="24"/>
                <w:szCs w:val="24"/>
                <w:lang w:eastAsia="ko-KR"/>
              </w:rPr>
              <w:t>este de 8.971.500</w:t>
            </w:r>
            <w:r w:rsidR="00D26D5B" w:rsidRPr="007F52BC">
              <w:rPr>
                <w:rFonts w:ascii="Times New Roman" w:hAnsi="Times New Roman" w:cs="Times New Roman"/>
                <w:bCs/>
                <w:sz w:val="24"/>
                <w:szCs w:val="24"/>
                <w:lang w:eastAsia="ko-KR"/>
              </w:rPr>
              <w:t xml:space="preserve"> lei.</w:t>
            </w:r>
          </w:p>
          <w:p w:rsidR="002F18E6" w:rsidRPr="007F52BC" w:rsidRDefault="002F18E6"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Prin declara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ia </w:t>
            </w:r>
            <w:r w:rsidR="00D768EC" w:rsidRPr="007F52BC">
              <w:rPr>
                <w:rFonts w:ascii="Times New Roman" w:hAnsi="Times New Roman" w:cs="Times New Roman"/>
                <w:bCs/>
                <w:sz w:val="24"/>
                <w:szCs w:val="24"/>
                <w:lang w:eastAsia="ko-KR"/>
              </w:rPr>
              <w:t xml:space="preserve">directorului general </w:t>
            </w:r>
            <w:r w:rsidRPr="007F52BC">
              <w:rPr>
                <w:rFonts w:ascii="Times New Roman" w:hAnsi="Times New Roman" w:cs="Times New Roman"/>
                <w:bCs/>
                <w:sz w:val="24"/>
                <w:szCs w:val="24"/>
                <w:lang w:eastAsia="ko-KR"/>
              </w:rPr>
              <w:t xml:space="preserve">al Casei de Asigurări de Sănătate </w:t>
            </w:r>
            <w:r w:rsidR="00D26D5B" w:rsidRPr="007F52BC">
              <w:rPr>
                <w:rFonts w:ascii="Times New Roman" w:hAnsi="Times New Roman" w:cs="Times New Roman"/>
                <w:bCs/>
                <w:sz w:val="24"/>
                <w:szCs w:val="24"/>
                <w:lang w:eastAsia="ko-KR"/>
              </w:rPr>
              <w:t>Cluj</w:t>
            </w:r>
            <w:r w:rsidRPr="007F52BC">
              <w:rPr>
                <w:rFonts w:ascii="Times New Roman" w:hAnsi="Times New Roman" w:cs="Times New Roman"/>
                <w:bCs/>
                <w:sz w:val="24"/>
                <w:szCs w:val="24"/>
                <w:lang w:eastAsia="ko-KR"/>
              </w:rPr>
              <w:t xml:space="preserve"> nr. </w:t>
            </w:r>
            <w:r w:rsidR="00D26D5B" w:rsidRPr="007F52BC">
              <w:rPr>
                <w:rFonts w:ascii="Times New Roman" w:hAnsi="Times New Roman" w:cs="Times New Roman"/>
                <w:bCs/>
                <w:sz w:val="24"/>
                <w:szCs w:val="24"/>
                <w:lang w:eastAsia="ko-KR"/>
              </w:rPr>
              <w:t>50166</w:t>
            </w:r>
            <w:r w:rsidRPr="007F52BC">
              <w:rPr>
                <w:rFonts w:ascii="Times New Roman" w:hAnsi="Times New Roman" w:cs="Times New Roman"/>
                <w:bCs/>
                <w:sz w:val="24"/>
                <w:szCs w:val="24"/>
                <w:lang w:eastAsia="ko-KR"/>
              </w:rPr>
              <w:t>/</w:t>
            </w:r>
            <w:r w:rsidR="00D26D5B" w:rsidRPr="007F52BC">
              <w:rPr>
                <w:rFonts w:ascii="Times New Roman" w:hAnsi="Times New Roman" w:cs="Times New Roman"/>
                <w:bCs/>
                <w:sz w:val="24"/>
                <w:szCs w:val="24"/>
                <w:lang w:eastAsia="ko-KR"/>
              </w:rPr>
              <w:t>24</w:t>
            </w:r>
            <w:r w:rsidRPr="007F52BC">
              <w:rPr>
                <w:rFonts w:ascii="Times New Roman" w:hAnsi="Times New Roman" w:cs="Times New Roman"/>
                <w:bCs/>
                <w:sz w:val="24"/>
                <w:szCs w:val="24"/>
                <w:lang w:eastAsia="ko-KR"/>
              </w:rPr>
              <w:t>.07.2024</w:t>
            </w:r>
            <w:r w:rsidRPr="007F52BC">
              <w:rPr>
                <w:rFonts w:ascii="Times New Roman" w:hAnsi="Times New Roman" w:cs="Times New Roman"/>
                <w:sz w:val="24"/>
                <w:szCs w:val="24"/>
                <w:lang w:eastAsia="ko-KR"/>
              </w:rPr>
              <w:t xml:space="preserve"> </w:t>
            </w:r>
            <w:r w:rsidR="00E76AD6">
              <w:rPr>
                <w:rFonts w:ascii="Times New Roman" w:hAnsi="Times New Roman" w:cs="Times New Roman"/>
                <w:bCs/>
                <w:sz w:val="24"/>
                <w:szCs w:val="24"/>
                <w:lang w:eastAsia="ko-KR"/>
              </w:rPr>
              <w:t xml:space="preserve">se face cunoscut faptul că </w:t>
            </w:r>
            <w:r w:rsidR="00D26D5B" w:rsidRPr="007F52BC">
              <w:rPr>
                <w:rFonts w:ascii="Times New Roman" w:hAnsi="Times New Roman" w:cs="Times New Roman"/>
                <w:bCs/>
                <w:sz w:val="24"/>
                <w:szCs w:val="24"/>
                <w:lang w:eastAsia="ko-KR"/>
              </w:rPr>
              <w:t>valoarea imobilului înregistrat în eviden</w:t>
            </w:r>
            <w:r w:rsidR="007F52BC" w:rsidRPr="007F52BC">
              <w:rPr>
                <w:rFonts w:ascii="Times New Roman" w:hAnsi="Times New Roman" w:cs="Times New Roman"/>
                <w:bCs/>
                <w:sz w:val="24"/>
                <w:szCs w:val="24"/>
                <w:lang w:eastAsia="ko-KR"/>
              </w:rPr>
              <w:t>ț</w:t>
            </w:r>
            <w:r w:rsidR="00D26D5B" w:rsidRPr="007F52BC">
              <w:rPr>
                <w:rFonts w:ascii="Times New Roman" w:hAnsi="Times New Roman" w:cs="Times New Roman"/>
                <w:bCs/>
                <w:sz w:val="24"/>
                <w:szCs w:val="24"/>
                <w:lang w:eastAsia="ko-KR"/>
              </w:rPr>
              <w:t xml:space="preserve">a contabilă a </w:t>
            </w:r>
            <w:r w:rsidR="00D26D5B" w:rsidRPr="007F52BC">
              <w:rPr>
                <w:rFonts w:ascii="Times New Roman" w:hAnsi="Times New Roman" w:cs="Times New Roman"/>
                <w:bCs/>
                <w:sz w:val="24"/>
                <w:szCs w:val="24"/>
                <w:lang w:eastAsia="ko-KR"/>
              </w:rPr>
              <w:lastRenderedPageBreak/>
              <w:t>CAS Cluj este de 8.971.500, conform Raportului de evaluare nr. 113/13.05.2024, înregistrat la CAS Cluj cu nr. 21885/14.05.2024</w:t>
            </w:r>
            <w:r w:rsidRPr="007F52BC">
              <w:rPr>
                <w:rFonts w:ascii="Times New Roman" w:hAnsi="Times New Roman" w:cs="Times New Roman"/>
                <w:bCs/>
                <w:sz w:val="24"/>
                <w:szCs w:val="24"/>
                <w:lang w:eastAsia="ko-KR"/>
              </w:rPr>
              <w:t>.</w:t>
            </w:r>
          </w:p>
          <w:p w:rsidR="002F18E6" w:rsidRPr="007F52BC" w:rsidRDefault="002F18E6"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De asemenea, prin declara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ia </w:t>
            </w:r>
            <w:r w:rsidR="00D768EC" w:rsidRPr="007F52BC">
              <w:rPr>
                <w:rFonts w:ascii="Times New Roman" w:hAnsi="Times New Roman" w:cs="Times New Roman"/>
                <w:bCs/>
                <w:sz w:val="24"/>
                <w:szCs w:val="24"/>
                <w:lang w:eastAsia="ko-KR"/>
              </w:rPr>
              <w:t xml:space="preserve">directorului general </w:t>
            </w:r>
            <w:r w:rsidRPr="007F52BC">
              <w:rPr>
                <w:rFonts w:ascii="Times New Roman" w:hAnsi="Times New Roman" w:cs="Times New Roman"/>
                <w:bCs/>
                <w:sz w:val="24"/>
                <w:szCs w:val="24"/>
                <w:lang w:eastAsia="ko-KR"/>
              </w:rPr>
              <w:t xml:space="preserve">al Casei de Asigurări de Sănătate </w:t>
            </w:r>
            <w:r w:rsidR="00D26D5B" w:rsidRPr="007F52BC">
              <w:rPr>
                <w:rFonts w:ascii="Times New Roman" w:hAnsi="Times New Roman" w:cs="Times New Roman"/>
                <w:bCs/>
                <w:sz w:val="24"/>
                <w:szCs w:val="24"/>
                <w:lang w:eastAsia="ko-KR"/>
              </w:rPr>
              <w:t>Cluj</w:t>
            </w:r>
            <w:r w:rsidRPr="007F52BC">
              <w:rPr>
                <w:rFonts w:ascii="Times New Roman" w:hAnsi="Times New Roman" w:cs="Times New Roman"/>
                <w:bCs/>
                <w:sz w:val="24"/>
                <w:szCs w:val="24"/>
                <w:lang w:eastAsia="ko-KR"/>
              </w:rPr>
              <w:t xml:space="preserve"> nr. </w:t>
            </w:r>
            <w:r w:rsidR="00D26D5B" w:rsidRPr="007F52BC">
              <w:rPr>
                <w:rFonts w:ascii="Times New Roman" w:hAnsi="Times New Roman" w:cs="Times New Roman"/>
                <w:bCs/>
                <w:sz w:val="24"/>
                <w:szCs w:val="24"/>
                <w:lang w:eastAsia="ko-KR"/>
              </w:rPr>
              <w:t>50163</w:t>
            </w:r>
            <w:r w:rsidRPr="007F52BC">
              <w:rPr>
                <w:rFonts w:ascii="Times New Roman" w:hAnsi="Times New Roman" w:cs="Times New Roman"/>
                <w:bCs/>
                <w:sz w:val="24"/>
                <w:szCs w:val="24"/>
                <w:lang w:eastAsia="ko-KR"/>
              </w:rPr>
              <w:t>/</w:t>
            </w:r>
            <w:r w:rsidR="00D26D5B" w:rsidRPr="007F52BC">
              <w:rPr>
                <w:rFonts w:ascii="Times New Roman" w:hAnsi="Times New Roman" w:cs="Times New Roman"/>
                <w:bCs/>
                <w:sz w:val="24"/>
                <w:szCs w:val="24"/>
                <w:lang w:eastAsia="ko-KR"/>
              </w:rPr>
              <w:t>24</w:t>
            </w:r>
            <w:r w:rsidRPr="007F52BC">
              <w:rPr>
                <w:rFonts w:ascii="Times New Roman" w:hAnsi="Times New Roman" w:cs="Times New Roman"/>
                <w:bCs/>
                <w:sz w:val="24"/>
                <w:szCs w:val="24"/>
                <w:lang w:eastAsia="ko-KR"/>
              </w:rPr>
              <w:t>.07.2024</w:t>
            </w:r>
            <w:r w:rsidRPr="007F52BC">
              <w:rPr>
                <w:rFonts w:ascii="Times New Roman" w:hAnsi="Times New Roman" w:cs="Times New Roman"/>
                <w:sz w:val="24"/>
                <w:szCs w:val="24"/>
                <w:lang w:eastAsia="ko-KR"/>
              </w:rPr>
              <w:t xml:space="preserve"> </w:t>
            </w:r>
            <w:r w:rsidR="00E76AD6">
              <w:rPr>
                <w:rFonts w:ascii="Times New Roman" w:hAnsi="Times New Roman" w:cs="Times New Roman"/>
                <w:bCs/>
                <w:sz w:val="24"/>
                <w:szCs w:val="24"/>
                <w:lang w:eastAsia="ko-KR"/>
              </w:rPr>
              <w:t>se precizează faptul că</w:t>
            </w:r>
            <w:r w:rsidRPr="007F52BC">
              <w:rPr>
                <w:rFonts w:ascii="Times New Roman" w:hAnsi="Times New Roman" w:cs="Times New Roman"/>
                <w:bCs/>
                <w:sz w:val="24"/>
                <w:szCs w:val="24"/>
                <w:lang w:eastAsia="ko-KR"/>
              </w:rPr>
              <w:t xml:space="preserve"> bunu</w:t>
            </w:r>
            <w:r w:rsidR="00D26D5B" w:rsidRPr="007F52BC">
              <w:rPr>
                <w:rFonts w:ascii="Times New Roman" w:hAnsi="Times New Roman" w:cs="Times New Roman"/>
                <w:bCs/>
                <w:sz w:val="24"/>
                <w:szCs w:val="24"/>
                <w:lang w:eastAsia="ko-KR"/>
              </w:rPr>
              <w:t>l</w:t>
            </w:r>
            <w:r w:rsidRPr="007F52BC">
              <w:rPr>
                <w:rFonts w:ascii="Times New Roman" w:hAnsi="Times New Roman" w:cs="Times New Roman"/>
                <w:bCs/>
                <w:sz w:val="24"/>
                <w:szCs w:val="24"/>
                <w:lang w:eastAsia="ko-KR"/>
              </w:rPr>
              <w:t xml:space="preserve"> din domeniul public al statului aflat în administrarea acestei case de asigurări de sănătate</w:t>
            </w:r>
            <w:r w:rsidR="00D26D5B" w:rsidRPr="007F52BC">
              <w:rPr>
                <w:rFonts w:ascii="Times New Roman" w:hAnsi="Times New Roman" w:cs="Times New Roman"/>
                <w:bCs/>
                <w:sz w:val="24"/>
                <w:szCs w:val="24"/>
                <w:lang w:eastAsia="ko-KR"/>
              </w:rPr>
              <w:t>, respectiv spa</w:t>
            </w:r>
            <w:r w:rsidR="007F52BC" w:rsidRPr="007F52BC">
              <w:rPr>
                <w:rFonts w:ascii="Times New Roman" w:hAnsi="Times New Roman" w:cs="Times New Roman"/>
                <w:bCs/>
                <w:sz w:val="24"/>
                <w:szCs w:val="24"/>
                <w:lang w:eastAsia="ko-KR"/>
              </w:rPr>
              <w:t>ț</w:t>
            </w:r>
            <w:r w:rsidR="00D26D5B" w:rsidRPr="007F52BC">
              <w:rPr>
                <w:rFonts w:ascii="Times New Roman" w:hAnsi="Times New Roman" w:cs="Times New Roman"/>
                <w:bCs/>
                <w:sz w:val="24"/>
                <w:szCs w:val="24"/>
                <w:lang w:eastAsia="ko-KR"/>
              </w:rPr>
              <w:t>iile atribuite CAS Cluj,</w:t>
            </w:r>
            <w:r w:rsidRPr="007F52BC">
              <w:rPr>
                <w:rFonts w:ascii="Times New Roman" w:hAnsi="Times New Roman" w:cs="Times New Roman"/>
                <w:bCs/>
                <w:sz w:val="24"/>
                <w:szCs w:val="24"/>
                <w:lang w:eastAsia="ko-KR"/>
              </w:rPr>
              <w:t xml:space="preserve"> nu sunt supuse unor cereri de revendicare/retrocedare, formulate în baza legii, nu fac obiectul unor litigii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 xml:space="preserve">i nu sunt grevate de sarcini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nu sunt închiriate/concesionate.</w:t>
            </w:r>
          </w:p>
          <w:p w:rsidR="002F18E6" w:rsidRPr="007F52BC" w:rsidRDefault="002F18E6"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b/>
                <w:sz w:val="24"/>
                <w:szCs w:val="24"/>
                <w:lang w:eastAsia="ko-KR"/>
              </w:rPr>
              <w:t xml:space="preserve">       </w:t>
            </w:r>
            <w:r w:rsidRPr="007F52BC">
              <w:rPr>
                <w:rFonts w:ascii="Times New Roman" w:hAnsi="Times New Roman" w:cs="Times New Roman"/>
                <w:sz w:val="24"/>
                <w:szCs w:val="24"/>
                <w:lang w:eastAsia="ko-KR"/>
              </w:rPr>
              <w:t>Prin urmare, în baza documenta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iei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a Raportului de evaluare, mai sus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ionate, în Inventarul bunurilor care alcătuiesc domeniul public al statului se v</w:t>
            </w:r>
            <w:r w:rsidR="00D26D5B" w:rsidRPr="007F52BC">
              <w:rPr>
                <w:rFonts w:ascii="Times New Roman" w:hAnsi="Times New Roman" w:cs="Times New Roman"/>
                <w:sz w:val="24"/>
                <w:szCs w:val="24"/>
                <w:lang w:eastAsia="ko-KR"/>
              </w:rPr>
              <w:t>a</w:t>
            </w:r>
            <w:r w:rsidRPr="007F52BC">
              <w:rPr>
                <w:rFonts w:ascii="Times New Roman" w:hAnsi="Times New Roman" w:cs="Times New Roman"/>
                <w:sz w:val="24"/>
                <w:szCs w:val="24"/>
                <w:lang w:eastAsia="ko-KR"/>
              </w:rPr>
              <w:t xml:space="preserve"> actualiza valo</w:t>
            </w:r>
            <w:r w:rsidR="00D26D5B" w:rsidRPr="007F52BC">
              <w:rPr>
                <w:rFonts w:ascii="Times New Roman" w:hAnsi="Times New Roman" w:cs="Times New Roman"/>
                <w:sz w:val="24"/>
                <w:szCs w:val="24"/>
                <w:lang w:eastAsia="ko-KR"/>
              </w:rPr>
              <w:t>a</w:t>
            </w:r>
            <w:r w:rsidRPr="007F52BC">
              <w:rPr>
                <w:rFonts w:ascii="Times New Roman" w:hAnsi="Times New Roman" w:cs="Times New Roman"/>
                <w:sz w:val="24"/>
                <w:szCs w:val="24"/>
                <w:lang w:eastAsia="ko-KR"/>
              </w:rPr>
              <w:t>r</w:t>
            </w:r>
            <w:r w:rsidR="00D26D5B" w:rsidRPr="007F52BC">
              <w:rPr>
                <w:rFonts w:ascii="Times New Roman" w:hAnsi="Times New Roman" w:cs="Times New Roman"/>
                <w:sz w:val="24"/>
                <w:szCs w:val="24"/>
                <w:lang w:eastAsia="ko-KR"/>
              </w:rPr>
              <w:t>ea</w:t>
            </w:r>
            <w:r w:rsidRPr="007F52BC">
              <w:rPr>
                <w:rFonts w:ascii="Times New Roman" w:hAnsi="Times New Roman" w:cs="Times New Roman"/>
                <w:sz w:val="24"/>
                <w:szCs w:val="24"/>
                <w:lang w:eastAsia="ko-KR"/>
              </w:rPr>
              <w:t xml:space="preserve"> de inventar a imobil</w:t>
            </w:r>
            <w:r w:rsidR="00D26D5B" w:rsidRPr="007F52BC">
              <w:rPr>
                <w:rFonts w:ascii="Times New Roman" w:hAnsi="Times New Roman" w:cs="Times New Roman"/>
                <w:sz w:val="24"/>
                <w:szCs w:val="24"/>
                <w:lang w:eastAsia="ko-KR"/>
              </w:rPr>
              <w:t>ului</w:t>
            </w:r>
            <w:r w:rsidRPr="007F52BC">
              <w:rPr>
                <w:rFonts w:ascii="Times New Roman" w:hAnsi="Times New Roman" w:cs="Times New Roman"/>
                <w:sz w:val="24"/>
                <w:szCs w:val="24"/>
                <w:lang w:eastAsia="ko-KR"/>
              </w:rPr>
              <w:t xml:space="preserve"> aflat în administrarea Casei de Asigurări de Sănătate </w:t>
            </w:r>
            <w:r w:rsidR="00D26D5B" w:rsidRPr="007F52BC">
              <w:rPr>
                <w:rFonts w:ascii="Times New Roman" w:hAnsi="Times New Roman" w:cs="Times New Roman"/>
                <w:sz w:val="24"/>
                <w:szCs w:val="24"/>
                <w:lang w:eastAsia="ko-KR"/>
              </w:rPr>
              <w:t>Cluj,</w:t>
            </w:r>
            <w:r w:rsidRPr="007F52BC">
              <w:rPr>
                <w:rFonts w:ascii="Times New Roman" w:hAnsi="Times New Roman" w:cs="Times New Roman"/>
                <w:sz w:val="24"/>
                <w:szCs w:val="24"/>
                <w:lang w:eastAsia="ko-KR"/>
              </w:rPr>
              <w:t xml:space="preserve"> </w:t>
            </w:r>
            <w:r w:rsidRPr="007F52BC">
              <w:rPr>
                <w:rFonts w:ascii="Times New Roman" w:hAnsi="Times New Roman" w:cs="Times New Roman"/>
                <w:bCs/>
                <w:sz w:val="24"/>
                <w:szCs w:val="24"/>
                <w:lang w:eastAsia="ko-KR"/>
              </w:rPr>
              <w:t>din subordinea</w:t>
            </w:r>
            <w:r w:rsidRPr="007F52BC">
              <w:rPr>
                <w:rFonts w:ascii="Times New Roman" w:hAnsi="Times New Roman" w:cs="Times New Roman"/>
                <w:sz w:val="24"/>
                <w:szCs w:val="24"/>
                <w:lang w:eastAsia="ko-KR"/>
              </w:rPr>
              <w:t xml:space="preserve"> </w:t>
            </w:r>
            <w:r w:rsidRPr="007F52BC">
              <w:rPr>
                <w:rFonts w:ascii="Times New Roman" w:hAnsi="Times New Roman" w:cs="Times New Roman"/>
                <w:bCs/>
                <w:sz w:val="24"/>
                <w:szCs w:val="24"/>
                <w:lang w:eastAsia="ko-KR"/>
              </w:rPr>
              <w:t>Casei Na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ionale de Asigurări de Sănătate, </w:t>
            </w:r>
            <w:r w:rsidRPr="007F52BC">
              <w:rPr>
                <w:rFonts w:ascii="Times New Roman" w:hAnsi="Times New Roman" w:cs="Times New Roman"/>
                <w:sz w:val="24"/>
                <w:szCs w:val="24"/>
                <w:lang w:eastAsia="ko-KR"/>
              </w:rPr>
              <w:t>conform prevederilor din anexa</w:t>
            </w:r>
            <w:r w:rsidR="007F52BC" w:rsidRPr="007F52BC">
              <w:rPr>
                <w:rFonts w:ascii="Times New Roman" w:hAnsi="Times New Roman" w:cs="Times New Roman"/>
                <w:sz w:val="24"/>
                <w:szCs w:val="24"/>
                <w:lang w:eastAsia="ko-KR"/>
              </w:rPr>
              <w:t xml:space="preserve"> nr. 1</w:t>
            </w:r>
            <w:r w:rsidRPr="007F52BC">
              <w:rPr>
                <w:rFonts w:ascii="Times New Roman" w:hAnsi="Times New Roman" w:cs="Times New Roman"/>
                <w:sz w:val="24"/>
                <w:szCs w:val="24"/>
                <w:lang w:eastAsia="ko-KR"/>
              </w:rPr>
              <w:t xml:space="preserve"> la proiectul de act normativ.</w:t>
            </w:r>
          </w:p>
          <w:p w:rsidR="00403533" w:rsidRPr="007F52BC" w:rsidRDefault="00403533" w:rsidP="00EA11CA">
            <w:pPr>
              <w:spacing w:after="0" w:line="276" w:lineRule="auto"/>
              <w:jc w:val="both"/>
              <w:rPr>
                <w:rFonts w:ascii="Times New Roman" w:hAnsi="Times New Roman" w:cs="Times New Roman"/>
                <w:b/>
                <w:sz w:val="24"/>
                <w:szCs w:val="24"/>
              </w:rPr>
            </w:pPr>
          </w:p>
          <w:p w:rsidR="00C94A69" w:rsidRPr="007F52BC" w:rsidRDefault="00C94A69"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sz w:val="24"/>
                <w:szCs w:val="24"/>
                <w:lang w:eastAsia="ko-KR"/>
              </w:rPr>
              <w:t xml:space="preserve">       </w:t>
            </w:r>
            <w:r w:rsidRPr="007F52BC">
              <w:rPr>
                <w:rFonts w:ascii="Times New Roman" w:hAnsi="Times New Roman" w:cs="Times New Roman"/>
                <w:b/>
                <w:sz w:val="24"/>
                <w:szCs w:val="24"/>
                <w:lang w:eastAsia="ko-KR"/>
              </w:rPr>
              <w:t xml:space="preserve">III. </w:t>
            </w:r>
            <w:r w:rsidRPr="007F52BC">
              <w:rPr>
                <w:rFonts w:ascii="Times New Roman" w:hAnsi="Times New Roman" w:cs="Times New Roman"/>
                <w:b/>
                <w:bCs/>
                <w:sz w:val="24"/>
                <w:szCs w:val="24"/>
                <w:lang w:eastAsia="ko-KR"/>
              </w:rPr>
              <w:t>Casa de Asigurări de Sănătate</w:t>
            </w:r>
            <w:r w:rsidRPr="007F52BC">
              <w:rPr>
                <w:rFonts w:ascii="Times New Roman" w:hAnsi="Times New Roman" w:cs="Times New Roman"/>
                <w:b/>
                <w:sz w:val="24"/>
                <w:szCs w:val="24"/>
                <w:lang w:eastAsia="ko-KR"/>
              </w:rPr>
              <w:t xml:space="preserve"> </w:t>
            </w:r>
            <w:r w:rsidRPr="007F52BC">
              <w:rPr>
                <w:rFonts w:ascii="Times New Roman" w:hAnsi="Times New Roman" w:cs="Times New Roman"/>
                <w:b/>
                <w:bCs/>
                <w:sz w:val="24"/>
                <w:szCs w:val="24"/>
                <w:lang w:eastAsia="ko-KR"/>
              </w:rPr>
              <w:t>Gala</w:t>
            </w:r>
            <w:r w:rsidR="007F52BC" w:rsidRPr="007F52BC">
              <w:rPr>
                <w:rFonts w:ascii="Times New Roman" w:hAnsi="Times New Roman" w:cs="Times New Roman"/>
                <w:b/>
                <w:bCs/>
                <w:sz w:val="24"/>
                <w:szCs w:val="24"/>
                <w:lang w:eastAsia="ko-KR"/>
              </w:rPr>
              <w:t>ț</w:t>
            </w:r>
            <w:r w:rsidRPr="007F52BC">
              <w:rPr>
                <w:rFonts w:ascii="Times New Roman" w:hAnsi="Times New Roman" w:cs="Times New Roman"/>
                <w:b/>
                <w:bCs/>
                <w:sz w:val="24"/>
                <w:szCs w:val="24"/>
                <w:lang w:eastAsia="ko-KR"/>
              </w:rPr>
              <w:t>i - Cod fiscal: 11317579 -</w:t>
            </w:r>
            <w:r w:rsidRPr="007F52BC">
              <w:rPr>
                <w:rFonts w:ascii="Times New Roman" w:hAnsi="Times New Roman" w:cs="Times New Roman"/>
                <w:bCs/>
                <w:sz w:val="24"/>
                <w:szCs w:val="24"/>
                <w:lang w:eastAsia="ko-KR"/>
              </w:rPr>
              <w:t xml:space="preserve"> imobilele clădire (C</w:t>
            </w:r>
            <w:r w:rsidR="00660F4D" w:rsidRPr="007F52BC">
              <w:rPr>
                <w:rFonts w:ascii="Times New Roman" w:hAnsi="Times New Roman" w:cs="Times New Roman"/>
                <w:bCs/>
                <w:sz w:val="24"/>
                <w:szCs w:val="24"/>
                <w:lang w:eastAsia="ko-KR"/>
              </w:rPr>
              <w:t>2</w:t>
            </w:r>
            <w:r w:rsidRPr="007F52BC">
              <w:rPr>
                <w:rFonts w:ascii="Times New Roman" w:hAnsi="Times New Roman" w:cs="Times New Roman"/>
                <w:bCs/>
                <w:sz w:val="24"/>
                <w:szCs w:val="24"/>
                <w:lang w:eastAsia="ko-KR"/>
              </w:rPr>
              <w:t xml:space="preserve"> – sediul vechi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C1 – sediul nou) - situate în municipiul Gala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i, strada Mihai Bravu nr. 42, jude</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ul Gala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 sunt înscrise în cartea funciară nr. 112504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nr. 11254-C1 Gala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 xml:space="preserve">i înregistrate în inventarul bunurilor care alcătuiesc domeniul public al statului cu nr. MFP 166505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nr. MFP 166506.</w:t>
            </w:r>
          </w:p>
          <w:p w:rsidR="00C94A69" w:rsidRPr="007F52BC" w:rsidRDefault="00C94A69"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Denumirea, codul de clasifica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ie, datele de identificare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valorile de inventar ale bunurilor din domeniul public al statului aflate în administrarea Casei de Asigurări de Sănătate Gala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i sunt cuprinse în extrasele de carte funciară nr. 77359 Gala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în situa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ia din Inventarul bunurilor aflate în domeniul public al statului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în administrarea Casei de Asigurări de Sănătate Gala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i.</w:t>
            </w:r>
          </w:p>
          <w:p w:rsidR="00C94A69" w:rsidRPr="007F52BC" w:rsidRDefault="00C94A69"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Valoarea actualizată a imobilelor</w:t>
            </w:r>
            <w:r w:rsidR="00660F4D" w:rsidRPr="007F52BC">
              <w:rPr>
                <w:rFonts w:ascii="Times New Roman" w:hAnsi="Times New Roman" w:cs="Times New Roman"/>
                <w:bCs/>
                <w:sz w:val="24"/>
                <w:szCs w:val="24"/>
                <w:lang w:eastAsia="ko-KR"/>
              </w:rPr>
              <w:t xml:space="preserve"> clădire</w:t>
            </w:r>
            <w:r w:rsidRPr="007F52BC">
              <w:rPr>
                <w:rFonts w:ascii="Times New Roman" w:hAnsi="Times New Roman" w:cs="Times New Roman"/>
                <w:bCs/>
                <w:sz w:val="24"/>
                <w:szCs w:val="24"/>
                <w:lang w:eastAsia="ko-KR"/>
              </w:rPr>
              <w:t xml:space="preserve">: </w:t>
            </w:r>
            <w:r w:rsidR="00660F4D" w:rsidRPr="007F52BC">
              <w:rPr>
                <w:rFonts w:ascii="Times New Roman" w:hAnsi="Times New Roman" w:cs="Times New Roman"/>
                <w:bCs/>
                <w:sz w:val="24"/>
                <w:szCs w:val="24"/>
                <w:lang w:eastAsia="ko-KR"/>
              </w:rPr>
              <w:t xml:space="preserve">C2 – sediul vechi este de 1.656.639 lei </w:t>
            </w:r>
            <w:r w:rsidR="007F52BC" w:rsidRPr="007F52BC">
              <w:rPr>
                <w:rFonts w:ascii="Times New Roman" w:hAnsi="Times New Roman" w:cs="Times New Roman"/>
                <w:bCs/>
                <w:sz w:val="24"/>
                <w:szCs w:val="24"/>
                <w:lang w:eastAsia="ko-KR"/>
              </w:rPr>
              <w:t>ș</w:t>
            </w:r>
            <w:r w:rsidR="00660F4D" w:rsidRPr="007F52BC">
              <w:rPr>
                <w:rFonts w:ascii="Times New Roman" w:hAnsi="Times New Roman" w:cs="Times New Roman"/>
                <w:bCs/>
                <w:sz w:val="24"/>
                <w:szCs w:val="24"/>
                <w:lang w:eastAsia="ko-KR"/>
              </w:rPr>
              <w:t xml:space="preserve">i C1 – sediul nou </w:t>
            </w:r>
            <w:r w:rsidRPr="007F52BC">
              <w:rPr>
                <w:rFonts w:ascii="Times New Roman" w:hAnsi="Times New Roman" w:cs="Times New Roman"/>
                <w:bCs/>
                <w:sz w:val="24"/>
                <w:szCs w:val="24"/>
                <w:lang w:eastAsia="ko-KR"/>
              </w:rPr>
              <w:t xml:space="preserve">este de </w:t>
            </w:r>
            <w:r w:rsidR="00660F4D" w:rsidRPr="007F52BC">
              <w:rPr>
                <w:rFonts w:ascii="Times New Roman" w:hAnsi="Times New Roman" w:cs="Times New Roman"/>
                <w:bCs/>
                <w:sz w:val="24"/>
                <w:szCs w:val="24"/>
                <w:lang w:eastAsia="ko-KR"/>
              </w:rPr>
              <w:t>4.398.739</w:t>
            </w:r>
            <w:r w:rsidRPr="007F52BC">
              <w:rPr>
                <w:rFonts w:ascii="Times New Roman" w:hAnsi="Times New Roman" w:cs="Times New Roman"/>
                <w:bCs/>
                <w:sz w:val="24"/>
                <w:szCs w:val="24"/>
                <w:lang w:eastAsia="ko-KR"/>
              </w:rPr>
              <w:t xml:space="preserve"> lei, potrivit rapor</w:t>
            </w:r>
            <w:r w:rsidR="00660F4D" w:rsidRPr="007F52BC">
              <w:rPr>
                <w:rFonts w:ascii="Times New Roman" w:hAnsi="Times New Roman" w:cs="Times New Roman"/>
                <w:bCs/>
                <w:sz w:val="24"/>
                <w:szCs w:val="24"/>
                <w:lang w:eastAsia="ko-KR"/>
              </w:rPr>
              <w:t>tului</w:t>
            </w:r>
            <w:r w:rsidRPr="007F52BC">
              <w:rPr>
                <w:rFonts w:ascii="Times New Roman" w:hAnsi="Times New Roman" w:cs="Times New Roman"/>
                <w:bCs/>
                <w:sz w:val="24"/>
                <w:szCs w:val="24"/>
                <w:lang w:eastAsia="ko-KR"/>
              </w:rPr>
              <w:t xml:space="preserve"> de evaluare nr.</w:t>
            </w:r>
            <w:r w:rsidR="00660F4D" w:rsidRPr="007F52BC">
              <w:rPr>
                <w:rFonts w:ascii="Times New Roman" w:hAnsi="Times New Roman" w:cs="Times New Roman"/>
                <w:bCs/>
                <w:sz w:val="24"/>
                <w:szCs w:val="24"/>
                <w:lang w:eastAsia="ko-KR"/>
              </w:rPr>
              <w:t xml:space="preserve"> 1</w:t>
            </w:r>
            <w:r w:rsidRPr="007F52BC">
              <w:rPr>
                <w:rFonts w:ascii="Times New Roman" w:hAnsi="Times New Roman" w:cs="Times New Roman"/>
                <w:bCs/>
                <w:sz w:val="24"/>
                <w:szCs w:val="24"/>
                <w:lang w:eastAsia="ko-KR"/>
              </w:rPr>
              <w:t>12/</w:t>
            </w:r>
            <w:r w:rsidR="00660F4D" w:rsidRPr="007F52BC">
              <w:rPr>
                <w:rFonts w:ascii="Times New Roman" w:hAnsi="Times New Roman" w:cs="Times New Roman"/>
                <w:bCs/>
                <w:sz w:val="24"/>
                <w:szCs w:val="24"/>
                <w:lang w:eastAsia="ko-KR"/>
              </w:rPr>
              <w:t>29.03.2024</w:t>
            </w:r>
            <w:r w:rsidRPr="007F52BC">
              <w:rPr>
                <w:rFonts w:ascii="Times New Roman" w:hAnsi="Times New Roman" w:cs="Times New Roman"/>
                <w:bCs/>
                <w:sz w:val="24"/>
                <w:szCs w:val="24"/>
                <w:lang w:eastAsia="ko-KR"/>
              </w:rPr>
              <w:t xml:space="preserve">, întocmit de </w:t>
            </w:r>
            <w:r w:rsidR="00660F4D" w:rsidRPr="007F52BC">
              <w:rPr>
                <w:rFonts w:ascii="Times New Roman" w:hAnsi="Times New Roman" w:cs="Times New Roman"/>
                <w:bCs/>
                <w:sz w:val="24"/>
                <w:szCs w:val="24"/>
                <w:lang w:eastAsia="ko-KR"/>
              </w:rPr>
              <w:t>Androniu Cătălin</w:t>
            </w:r>
            <w:r w:rsidRPr="007F52BC">
              <w:rPr>
                <w:rFonts w:ascii="Times New Roman" w:hAnsi="Times New Roman" w:cs="Times New Roman"/>
                <w:bCs/>
                <w:sz w:val="24"/>
                <w:szCs w:val="24"/>
                <w:lang w:eastAsia="ko-KR"/>
              </w:rPr>
              <w:t xml:space="preserve"> – evaluator autorizat ANEVAR.</w:t>
            </w:r>
          </w:p>
          <w:p w:rsidR="00C94A69" w:rsidRPr="007F52BC" w:rsidRDefault="00C94A69"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Prin declara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i</w:t>
            </w:r>
            <w:r w:rsidR="00660F4D" w:rsidRPr="007F52BC">
              <w:rPr>
                <w:rFonts w:ascii="Times New Roman" w:hAnsi="Times New Roman" w:cs="Times New Roman"/>
                <w:bCs/>
                <w:sz w:val="24"/>
                <w:szCs w:val="24"/>
                <w:lang w:eastAsia="ko-KR"/>
              </w:rPr>
              <w:t>a</w:t>
            </w:r>
            <w:r w:rsidRPr="007F52BC">
              <w:rPr>
                <w:rFonts w:ascii="Times New Roman" w:hAnsi="Times New Roman" w:cs="Times New Roman"/>
                <w:bCs/>
                <w:sz w:val="24"/>
                <w:szCs w:val="24"/>
                <w:lang w:eastAsia="ko-KR"/>
              </w:rPr>
              <w:t xml:space="preserve"> </w:t>
            </w:r>
            <w:r w:rsidR="00C14C9C" w:rsidRPr="007F52BC">
              <w:rPr>
                <w:rFonts w:ascii="Times New Roman" w:hAnsi="Times New Roman" w:cs="Times New Roman"/>
                <w:bCs/>
                <w:sz w:val="24"/>
                <w:szCs w:val="24"/>
                <w:lang w:eastAsia="ko-KR"/>
              </w:rPr>
              <w:t xml:space="preserve">directorului general </w:t>
            </w:r>
            <w:r w:rsidRPr="007F52BC">
              <w:rPr>
                <w:rFonts w:ascii="Times New Roman" w:hAnsi="Times New Roman" w:cs="Times New Roman"/>
                <w:bCs/>
                <w:sz w:val="24"/>
                <w:szCs w:val="24"/>
                <w:lang w:eastAsia="ko-KR"/>
              </w:rPr>
              <w:t>al Casei de Asigurări de Sănătate se face cunoscut faptul că, în eviden</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ele contabile ale acesteia se men</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in acelea</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valori ale imobilelor, astfel cum acestea sunt prevăzute în ultim</w:t>
            </w:r>
            <w:r w:rsidR="00660F4D" w:rsidRPr="007F52BC">
              <w:rPr>
                <w:rFonts w:ascii="Times New Roman" w:hAnsi="Times New Roman" w:cs="Times New Roman"/>
                <w:bCs/>
                <w:sz w:val="24"/>
                <w:szCs w:val="24"/>
                <w:lang w:eastAsia="ko-KR"/>
              </w:rPr>
              <w:t>ul</w:t>
            </w:r>
            <w:r w:rsidRPr="007F52BC">
              <w:rPr>
                <w:rFonts w:ascii="Times New Roman" w:hAnsi="Times New Roman" w:cs="Times New Roman"/>
                <w:bCs/>
                <w:sz w:val="24"/>
                <w:szCs w:val="24"/>
                <w:lang w:eastAsia="ko-KR"/>
              </w:rPr>
              <w:t xml:space="preserve"> Raport de evaluare, men</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ionat mai sus. </w:t>
            </w:r>
          </w:p>
          <w:p w:rsidR="00C94A69" w:rsidRPr="007F52BC" w:rsidRDefault="00C94A69"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De asemenea, prin declara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ia </w:t>
            </w:r>
            <w:r w:rsidR="00C14C9C" w:rsidRPr="007F52BC">
              <w:rPr>
                <w:rFonts w:ascii="Times New Roman" w:hAnsi="Times New Roman" w:cs="Times New Roman"/>
                <w:bCs/>
                <w:sz w:val="24"/>
                <w:szCs w:val="24"/>
                <w:lang w:eastAsia="ko-KR"/>
              </w:rPr>
              <w:t xml:space="preserve">directorului general </w:t>
            </w:r>
            <w:r w:rsidRPr="007F52BC">
              <w:rPr>
                <w:rFonts w:ascii="Times New Roman" w:hAnsi="Times New Roman" w:cs="Times New Roman"/>
                <w:bCs/>
                <w:sz w:val="24"/>
                <w:szCs w:val="24"/>
                <w:lang w:eastAsia="ko-KR"/>
              </w:rPr>
              <w:t xml:space="preserve">al Casei de Asigurări de Sănătate </w:t>
            </w:r>
            <w:r w:rsidR="00660F4D" w:rsidRPr="007F52BC">
              <w:rPr>
                <w:rFonts w:ascii="Times New Roman" w:hAnsi="Times New Roman" w:cs="Times New Roman"/>
                <w:bCs/>
                <w:sz w:val="24"/>
                <w:szCs w:val="24"/>
                <w:lang w:eastAsia="ko-KR"/>
              </w:rPr>
              <w:t>Gala</w:t>
            </w:r>
            <w:r w:rsidR="007F52BC" w:rsidRPr="007F52BC">
              <w:rPr>
                <w:rFonts w:ascii="Times New Roman" w:hAnsi="Times New Roman" w:cs="Times New Roman"/>
                <w:bCs/>
                <w:sz w:val="24"/>
                <w:szCs w:val="24"/>
                <w:lang w:eastAsia="ko-KR"/>
              </w:rPr>
              <w:t>ț</w:t>
            </w:r>
            <w:r w:rsidR="00660F4D" w:rsidRPr="007F52BC">
              <w:rPr>
                <w:rFonts w:ascii="Times New Roman" w:hAnsi="Times New Roman" w:cs="Times New Roman"/>
                <w:bCs/>
                <w:sz w:val="24"/>
                <w:szCs w:val="24"/>
                <w:lang w:eastAsia="ko-KR"/>
              </w:rPr>
              <w:t>i</w:t>
            </w:r>
            <w:r w:rsidRPr="007F52BC">
              <w:rPr>
                <w:rFonts w:ascii="Times New Roman" w:hAnsi="Times New Roman" w:cs="Times New Roman"/>
                <w:bCs/>
                <w:sz w:val="24"/>
                <w:szCs w:val="24"/>
                <w:lang w:eastAsia="ko-KR"/>
              </w:rPr>
              <w:t xml:space="preserve"> se precizează faptul că, bunurile din domeniul public al statului aflate în administrarea acestei case de asigurări de sănătate nu sunt supuse unor cereri de revendicare/retrocedare, formulate în baza legii, nu fac obiectul unor litigii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nu sunt grevate de sarcini/concesionate.</w:t>
            </w:r>
          </w:p>
          <w:p w:rsidR="00C94A69" w:rsidRPr="007F52BC" w:rsidRDefault="00C94A69"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bCs/>
                <w:sz w:val="24"/>
                <w:szCs w:val="24"/>
                <w:lang w:eastAsia="ko-KR"/>
              </w:rPr>
              <w:t xml:space="preserve">        Prin urmare, în baza documenta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iei </w:t>
            </w:r>
            <w:r w:rsidR="007F52BC" w:rsidRPr="007F52BC">
              <w:rPr>
                <w:rFonts w:ascii="Times New Roman" w:hAnsi="Times New Roman" w:cs="Times New Roman"/>
                <w:bCs/>
                <w:sz w:val="24"/>
                <w:szCs w:val="24"/>
                <w:lang w:eastAsia="ko-KR"/>
              </w:rPr>
              <w:t>ș</w:t>
            </w:r>
            <w:r w:rsidRPr="007F52BC">
              <w:rPr>
                <w:rFonts w:ascii="Times New Roman" w:hAnsi="Times New Roman" w:cs="Times New Roman"/>
                <w:bCs/>
                <w:sz w:val="24"/>
                <w:szCs w:val="24"/>
                <w:lang w:eastAsia="ko-KR"/>
              </w:rPr>
              <w:t>i a Raportului de evaluare, mai sus men</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ionate, în Inventarul bunurilor care alcătuiesc domeniul public al statului se vor actualiza valorile de inventar ale imobilelor clădire sediu</w:t>
            </w:r>
            <w:r w:rsidR="00660F4D" w:rsidRPr="007F52BC">
              <w:rPr>
                <w:rFonts w:ascii="Times New Roman" w:hAnsi="Times New Roman" w:cs="Times New Roman"/>
                <w:bCs/>
                <w:sz w:val="24"/>
                <w:szCs w:val="24"/>
                <w:lang w:eastAsia="ko-KR"/>
              </w:rPr>
              <w:t xml:space="preserve"> vechi </w:t>
            </w:r>
            <w:r w:rsidR="007F52BC" w:rsidRPr="007F52BC">
              <w:rPr>
                <w:rFonts w:ascii="Times New Roman" w:hAnsi="Times New Roman" w:cs="Times New Roman"/>
                <w:bCs/>
                <w:sz w:val="24"/>
                <w:szCs w:val="24"/>
                <w:lang w:eastAsia="ko-KR"/>
              </w:rPr>
              <w:t>ș</w:t>
            </w:r>
            <w:r w:rsidR="00660F4D" w:rsidRPr="007F52BC">
              <w:rPr>
                <w:rFonts w:ascii="Times New Roman" w:hAnsi="Times New Roman" w:cs="Times New Roman"/>
                <w:bCs/>
                <w:sz w:val="24"/>
                <w:szCs w:val="24"/>
                <w:lang w:eastAsia="ko-KR"/>
              </w:rPr>
              <w:t>i clădire sediu nou</w:t>
            </w:r>
            <w:r w:rsidRPr="007F52BC">
              <w:rPr>
                <w:rFonts w:ascii="Times New Roman" w:hAnsi="Times New Roman" w:cs="Times New Roman"/>
                <w:bCs/>
                <w:sz w:val="24"/>
                <w:szCs w:val="24"/>
                <w:lang w:eastAsia="ko-KR"/>
              </w:rPr>
              <w:t xml:space="preserve"> aflate în administrarea Casei de Asigurări de Sănătate </w:t>
            </w:r>
            <w:r w:rsidR="00660F4D" w:rsidRPr="007F52BC">
              <w:rPr>
                <w:rFonts w:ascii="Times New Roman" w:hAnsi="Times New Roman" w:cs="Times New Roman"/>
                <w:bCs/>
                <w:sz w:val="24"/>
                <w:szCs w:val="24"/>
                <w:lang w:eastAsia="ko-KR"/>
              </w:rPr>
              <w:t>Gala</w:t>
            </w:r>
            <w:r w:rsidR="007F52BC" w:rsidRPr="007F52BC">
              <w:rPr>
                <w:rFonts w:ascii="Times New Roman" w:hAnsi="Times New Roman" w:cs="Times New Roman"/>
                <w:bCs/>
                <w:sz w:val="24"/>
                <w:szCs w:val="24"/>
                <w:lang w:eastAsia="ko-KR"/>
              </w:rPr>
              <w:t>ț</w:t>
            </w:r>
            <w:r w:rsidR="00660F4D" w:rsidRPr="007F52BC">
              <w:rPr>
                <w:rFonts w:ascii="Times New Roman" w:hAnsi="Times New Roman" w:cs="Times New Roman"/>
                <w:bCs/>
                <w:sz w:val="24"/>
                <w:szCs w:val="24"/>
                <w:lang w:eastAsia="ko-KR"/>
              </w:rPr>
              <w:t>i</w:t>
            </w:r>
            <w:r w:rsidRPr="007F52BC">
              <w:rPr>
                <w:rFonts w:ascii="Times New Roman" w:hAnsi="Times New Roman" w:cs="Times New Roman"/>
                <w:bCs/>
                <w:sz w:val="24"/>
                <w:szCs w:val="24"/>
                <w:lang w:eastAsia="ko-KR"/>
              </w:rPr>
              <w:t>, din subordinea Casei Na</w:t>
            </w:r>
            <w:r w:rsidR="007F52BC" w:rsidRPr="007F52BC">
              <w:rPr>
                <w:rFonts w:ascii="Times New Roman" w:hAnsi="Times New Roman" w:cs="Times New Roman"/>
                <w:bCs/>
                <w:sz w:val="24"/>
                <w:szCs w:val="24"/>
                <w:lang w:eastAsia="ko-KR"/>
              </w:rPr>
              <w:t>ț</w:t>
            </w:r>
            <w:r w:rsidRPr="007F52BC">
              <w:rPr>
                <w:rFonts w:ascii="Times New Roman" w:hAnsi="Times New Roman" w:cs="Times New Roman"/>
                <w:bCs/>
                <w:sz w:val="24"/>
                <w:szCs w:val="24"/>
                <w:lang w:eastAsia="ko-KR"/>
              </w:rPr>
              <w:t xml:space="preserve">ionale de Asigurări de Sănătate, conform prevederilor din anexa </w:t>
            </w:r>
            <w:r w:rsidR="007F52BC" w:rsidRPr="007F52BC">
              <w:rPr>
                <w:rFonts w:ascii="Times New Roman" w:hAnsi="Times New Roman" w:cs="Times New Roman"/>
                <w:bCs/>
                <w:sz w:val="24"/>
                <w:szCs w:val="24"/>
                <w:lang w:eastAsia="ko-KR"/>
              </w:rPr>
              <w:t xml:space="preserve">nr. 1 </w:t>
            </w:r>
            <w:r w:rsidRPr="007F52BC">
              <w:rPr>
                <w:rFonts w:ascii="Times New Roman" w:hAnsi="Times New Roman" w:cs="Times New Roman"/>
                <w:bCs/>
                <w:sz w:val="24"/>
                <w:szCs w:val="24"/>
                <w:lang w:eastAsia="ko-KR"/>
              </w:rPr>
              <w:t>la proiectul de act normativ.</w:t>
            </w:r>
          </w:p>
          <w:p w:rsidR="00C94A69" w:rsidRPr="007F52BC" w:rsidRDefault="00C94A69" w:rsidP="00EA11CA">
            <w:pPr>
              <w:spacing w:after="0" w:line="276" w:lineRule="auto"/>
              <w:jc w:val="both"/>
              <w:rPr>
                <w:rFonts w:ascii="Times New Roman" w:hAnsi="Times New Roman" w:cs="Times New Roman"/>
                <w:b/>
                <w:sz w:val="24"/>
                <w:szCs w:val="24"/>
              </w:rPr>
            </w:pPr>
          </w:p>
          <w:p w:rsidR="00416EDB" w:rsidRPr="007F52BC" w:rsidRDefault="00413B64"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b/>
                <w:sz w:val="24"/>
                <w:szCs w:val="24"/>
                <w:lang w:eastAsia="ko-KR"/>
              </w:rPr>
              <w:t xml:space="preserve">   </w:t>
            </w:r>
            <w:r w:rsidR="007F52BC">
              <w:rPr>
                <w:rFonts w:ascii="Times New Roman" w:hAnsi="Times New Roman" w:cs="Times New Roman"/>
                <w:b/>
                <w:sz w:val="24"/>
                <w:szCs w:val="24"/>
                <w:lang w:eastAsia="ko-KR"/>
              </w:rPr>
              <w:t xml:space="preserve">  </w:t>
            </w:r>
            <w:r w:rsidRPr="007F52BC">
              <w:rPr>
                <w:rFonts w:ascii="Times New Roman" w:hAnsi="Times New Roman" w:cs="Times New Roman"/>
                <w:b/>
                <w:sz w:val="24"/>
                <w:szCs w:val="24"/>
                <w:lang w:eastAsia="ko-KR"/>
              </w:rPr>
              <w:t>IV.  Casa de Asigurări de Sănătate Mehedin</w:t>
            </w:r>
            <w:r w:rsidR="007F52BC" w:rsidRPr="007F52BC">
              <w:rPr>
                <w:rFonts w:ascii="Times New Roman" w:hAnsi="Times New Roman" w:cs="Times New Roman"/>
                <w:b/>
                <w:sz w:val="24"/>
                <w:szCs w:val="24"/>
                <w:lang w:eastAsia="ko-KR"/>
              </w:rPr>
              <w:t>ț</w:t>
            </w:r>
            <w:r w:rsidRPr="007F52BC">
              <w:rPr>
                <w:rFonts w:ascii="Times New Roman" w:hAnsi="Times New Roman" w:cs="Times New Roman"/>
                <w:b/>
                <w:sz w:val="24"/>
                <w:szCs w:val="24"/>
                <w:lang w:eastAsia="ko-KR"/>
              </w:rPr>
              <w:t>i</w:t>
            </w:r>
            <w:r w:rsidRPr="007F52BC">
              <w:rPr>
                <w:rFonts w:ascii="Times New Roman" w:hAnsi="Times New Roman" w:cs="Times New Roman"/>
                <w:sz w:val="24"/>
                <w:szCs w:val="24"/>
                <w:lang w:eastAsia="ko-KR"/>
              </w:rPr>
              <w:t xml:space="preserve"> </w:t>
            </w:r>
            <w:r w:rsidRPr="007F52BC">
              <w:rPr>
                <w:rFonts w:ascii="Times New Roman" w:hAnsi="Times New Roman" w:cs="Times New Roman"/>
                <w:b/>
                <w:sz w:val="24"/>
                <w:szCs w:val="24"/>
                <w:lang w:eastAsia="ko-KR"/>
              </w:rPr>
              <w:t xml:space="preserve">– Cod fiscal: </w:t>
            </w:r>
            <w:r w:rsidR="00416EDB" w:rsidRPr="007F52BC">
              <w:rPr>
                <w:rFonts w:ascii="Times New Roman" w:hAnsi="Times New Roman" w:cs="Times New Roman"/>
                <w:b/>
                <w:sz w:val="24"/>
                <w:szCs w:val="24"/>
                <w:lang w:eastAsia="ko-KR"/>
              </w:rPr>
              <w:t>11317951</w:t>
            </w:r>
            <w:r w:rsidR="00416EDB" w:rsidRPr="007F52BC">
              <w:rPr>
                <w:rFonts w:ascii="Times New Roman" w:hAnsi="Times New Roman" w:cs="Times New Roman"/>
                <w:sz w:val="24"/>
                <w:szCs w:val="24"/>
                <w:lang w:eastAsia="ko-KR"/>
              </w:rPr>
              <w:t xml:space="preserve"> - imobil clădire sediu</w:t>
            </w:r>
            <w:r w:rsidR="00416EDB" w:rsidRPr="007F52BC">
              <w:rPr>
                <w:rFonts w:ascii="Times New Roman" w:hAnsi="Times New Roman" w:cs="Times New Roman"/>
                <w:b/>
                <w:sz w:val="24"/>
                <w:szCs w:val="24"/>
                <w:lang w:eastAsia="ko-KR"/>
              </w:rPr>
              <w:t xml:space="preserve"> -</w:t>
            </w:r>
            <w:r w:rsidR="00416EDB" w:rsidRPr="007F52BC">
              <w:rPr>
                <w:rFonts w:ascii="Times New Roman" w:hAnsi="Times New Roman" w:cs="Times New Roman"/>
                <w:sz w:val="24"/>
                <w:szCs w:val="24"/>
                <w:lang w:eastAsia="ko-KR"/>
              </w:rPr>
              <w:t xml:space="preserve"> situat în str. Antonini nr. 4, localitatea Drobeta Turnu Severin, jude</w:t>
            </w:r>
            <w:r w:rsidR="007F52BC" w:rsidRPr="007F52BC">
              <w:rPr>
                <w:rFonts w:ascii="Times New Roman" w:hAnsi="Times New Roman" w:cs="Times New Roman"/>
                <w:sz w:val="24"/>
                <w:szCs w:val="24"/>
                <w:lang w:eastAsia="ko-KR"/>
              </w:rPr>
              <w:t>ț</w:t>
            </w:r>
            <w:r w:rsidR="00416EDB" w:rsidRPr="007F52BC">
              <w:rPr>
                <w:rFonts w:ascii="Times New Roman" w:hAnsi="Times New Roman" w:cs="Times New Roman"/>
                <w:sz w:val="24"/>
                <w:szCs w:val="24"/>
                <w:lang w:eastAsia="ko-KR"/>
              </w:rPr>
              <w:t>ul Mehedin</w:t>
            </w:r>
            <w:r w:rsidR="007F52BC" w:rsidRPr="007F52BC">
              <w:rPr>
                <w:rFonts w:ascii="Times New Roman" w:hAnsi="Times New Roman" w:cs="Times New Roman"/>
                <w:sz w:val="24"/>
                <w:szCs w:val="24"/>
                <w:lang w:eastAsia="ko-KR"/>
              </w:rPr>
              <w:t>ț</w:t>
            </w:r>
            <w:r w:rsidR="00416EDB" w:rsidRPr="007F52BC">
              <w:rPr>
                <w:rFonts w:ascii="Times New Roman" w:hAnsi="Times New Roman" w:cs="Times New Roman"/>
                <w:sz w:val="24"/>
                <w:szCs w:val="24"/>
                <w:lang w:eastAsia="ko-KR"/>
              </w:rPr>
              <w:t xml:space="preserve">i, înscris în CF nr. 60601-C1 Turnu Severin </w:t>
            </w:r>
            <w:r w:rsidR="007F52BC" w:rsidRPr="007F52BC">
              <w:rPr>
                <w:rFonts w:ascii="Times New Roman" w:hAnsi="Times New Roman" w:cs="Times New Roman"/>
                <w:sz w:val="24"/>
                <w:szCs w:val="24"/>
                <w:lang w:eastAsia="ko-KR"/>
              </w:rPr>
              <w:t>ș</w:t>
            </w:r>
            <w:r w:rsidR="00416EDB" w:rsidRPr="007F52BC">
              <w:rPr>
                <w:rFonts w:ascii="Times New Roman" w:hAnsi="Times New Roman" w:cs="Times New Roman"/>
                <w:sz w:val="24"/>
                <w:szCs w:val="24"/>
                <w:lang w:eastAsia="ko-KR"/>
              </w:rPr>
              <w:t>i înregistrat în Inventarul bunurilor care alcătuiesc domeniul public al statului cu nr. MFP 62499.</w:t>
            </w:r>
          </w:p>
          <w:p w:rsidR="00416EDB" w:rsidRPr="007F52BC" w:rsidRDefault="00416EDB"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Denumirea, codul de clasifica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ie, datele de identificare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valorile de inventar ale bunurilor din domeniul public al statului aflate în administrarea Casei de Asigurări de Sănătate Mehedin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i sunt cuprinse în extrasul de carte funciară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ionat mai sus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în situa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din Inventarul bunurilor care </w:t>
            </w:r>
            <w:r w:rsidRPr="007F52BC">
              <w:rPr>
                <w:rFonts w:ascii="Times New Roman" w:hAnsi="Times New Roman" w:cs="Times New Roman"/>
                <w:sz w:val="24"/>
                <w:szCs w:val="24"/>
                <w:lang w:eastAsia="ko-KR"/>
              </w:rPr>
              <w:lastRenderedPageBreak/>
              <w:t xml:space="preserve">alcătuiesc domeniul public al statului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se află în administrarea Casei de Asigurări de Sănătate Mehedin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i.</w:t>
            </w:r>
          </w:p>
          <w:p w:rsidR="00416EDB" w:rsidRPr="007F52BC" w:rsidRDefault="00416EDB" w:rsidP="00EA11CA">
            <w:pPr>
              <w:spacing w:after="0" w:line="276" w:lineRule="auto"/>
              <w:jc w:val="both"/>
              <w:rPr>
                <w:rFonts w:ascii="Times New Roman" w:hAnsi="Times New Roman" w:cs="Times New Roman"/>
                <w:bCs/>
                <w:sz w:val="24"/>
                <w:szCs w:val="24"/>
                <w:lang w:eastAsia="ko-KR"/>
              </w:rPr>
            </w:pPr>
            <w:r w:rsidRPr="007F52BC">
              <w:rPr>
                <w:rFonts w:ascii="Times New Roman" w:hAnsi="Times New Roman" w:cs="Times New Roman"/>
                <w:sz w:val="24"/>
                <w:szCs w:val="24"/>
                <w:lang w:eastAsia="ko-KR"/>
              </w:rPr>
              <w:t xml:space="preserve">       </w:t>
            </w:r>
            <w:r w:rsidRPr="007F52BC">
              <w:rPr>
                <w:rFonts w:ascii="Times New Roman" w:hAnsi="Times New Roman" w:cs="Times New Roman"/>
                <w:bCs/>
                <w:sz w:val="24"/>
                <w:szCs w:val="24"/>
                <w:lang w:eastAsia="ko-KR"/>
              </w:rPr>
              <w:t>Reevaluarea bunului imobil a fost efectuată conform Raportului de evaluare nr. 123/09.12.2022, de către MLM Consulting SRL – membru corporativ ANEVAR, evaluator autorizat Ec. Cojocaru Marian, membru titular ANEVAR, iar valoarea de inventar actualizată a acestuia este de 1.904.075 lei.</w:t>
            </w:r>
          </w:p>
          <w:p w:rsidR="00416EDB" w:rsidRPr="007F52BC" w:rsidRDefault="00416EDB"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Prin declara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w:t>
            </w:r>
            <w:r w:rsidR="00EA11CA" w:rsidRPr="007F52BC">
              <w:rPr>
                <w:rFonts w:ascii="Times New Roman" w:hAnsi="Times New Roman" w:cs="Times New Roman"/>
                <w:sz w:val="24"/>
                <w:szCs w:val="24"/>
                <w:lang w:eastAsia="ko-KR"/>
              </w:rPr>
              <w:t xml:space="preserve">directorului general </w:t>
            </w:r>
            <w:r w:rsidRPr="007F52BC">
              <w:rPr>
                <w:rFonts w:ascii="Times New Roman" w:hAnsi="Times New Roman" w:cs="Times New Roman"/>
                <w:sz w:val="24"/>
                <w:szCs w:val="24"/>
                <w:lang w:eastAsia="ko-KR"/>
              </w:rPr>
              <w:t xml:space="preserve">al Casei de Asigurări de Sănătate </w:t>
            </w:r>
            <w:r w:rsidR="004920FC" w:rsidRPr="007F52BC">
              <w:rPr>
                <w:rFonts w:ascii="Times New Roman" w:hAnsi="Times New Roman" w:cs="Times New Roman"/>
                <w:sz w:val="24"/>
                <w:szCs w:val="24"/>
                <w:lang w:eastAsia="ko-KR"/>
              </w:rPr>
              <w:t>Mehedin</w:t>
            </w:r>
            <w:r w:rsidR="007F52BC" w:rsidRPr="007F52BC">
              <w:rPr>
                <w:rFonts w:ascii="Times New Roman" w:hAnsi="Times New Roman" w:cs="Times New Roman"/>
                <w:sz w:val="24"/>
                <w:szCs w:val="24"/>
                <w:lang w:eastAsia="ko-KR"/>
              </w:rPr>
              <w:t>ț</w:t>
            </w:r>
            <w:r w:rsidR="004920FC" w:rsidRPr="007F52BC">
              <w:rPr>
                <w:rFonts w:ascii="Times New Roman" w:hAnsi="Times New Roman" w:cs="Times New Roman"/>
                <w:sz w:val="24"/>
                <w:szCs w:val="24"/>
                <w:lang w:eastAsia="ko-KR"/>
              </w:rPr>
              <w:t>i</w:t>
            </w:r>
            <w:r w:rsidRPr="007F52BC">
              <w:rPr>
                <w:rFonts w:ascii="Times New Roman" w:hAnsi="Times New Roman" w:cs="Times New Roman"/>
                <w:sz w:val="24"/>
                <w:szCs w:val="24"/>
                <w:lang w:eastAsia="ko-KR"/>
              </w:rPr>
              <w:t xml:space="preserve"> nr. </w:t>
            </w:r>
            <w:r w:rsidR="004920FC" w:rsidRPr="007F52BC">
              <w:rPr>
                <w:rFonts w:ascii="Times New Roman" w:hAnsi="Times New Roman" w:cs="Times New Roman"/>
                <w:sz w:val="24"/>
                <w:szCs w:val="24"/>
                <w:lang w:eastAsia="ko-KR"/>
              </w:rPr>
              <w:t>12910</w:t>
            </w:r>
            <w:r w:rsidRPr="007F52BC">
              <w:rPr>
                <w:rFonts w:ascii="Times New Roman" w:hAnsi="Times New Roman" w:cs="Times New Roman"/>
                <w:sz w:val="24"/>
                <w:szCs w:val="24"/>
                <w:lang w:eastAsia="ko-KR"/>
              </w:rPr>
              <w:t>/</w:t>
            </w:r>
            <w:r w:rsidR="004920FC" w:rsidRPr="007F52BC">
              <w:rPr>
                <w:rFonts w:ascii="Times New Roman" w:hAnsi="Times New Roman" w:cs="Times New Roman"/>
                <w:sz w:val="24"/>
                <w:szCs w:val="24"/>
                <w:lang w:eastAsia="ko-KR"/>
              </w:rPr>
              <w:t>2</w:t>
            </w:r>
            <w:r w:rsidRPr="007F52BC">
              <w:rPr>
                <w:rFonts w:ascii="Times New Roman" w:hAnsi="Times New Roman" w:cs="Times New Roman"/>
                <w:sz w:val="24"/>
                <w:szCs w:val="24"/>
                <w:lang w:eastAsia="ko-KR"/>
              </w:rPr>
              <w:t>9.07.2024 se face cunoscut faptul că, în eviden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a contabilă a acestei case de asigurări de sănătate se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ine aceea</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valoare a imobilului</w:t>
            </w:r>
            <w:r w:rsidR="004920FC" w:rsidRPr="007F52BC">
              <w:rPr>
                <w:rFonts w:ascii="Times New Roman" w:hAnsi="Times New Roman" w:cs="Times New Roman"/>
                <w:sz w:val="24"/>
                <w:szCs w:val="24"/>
                <w:lang w:eastAsia="ko-KR"/>
              </w:rPr>
              <w:t xml:space="preserve"> construc</w:t>
            </w:r>
            <w:r w:rsidR="007F52BC" w:rsidRPr="007F52BC">
              <w:rPr>
                <w:rFonts w:ascii="Times New Roman" w:hAnsi="Times New Roman" w:cs="Times New Roman"/>
                <w:sz w:val="24"/>
                <w:szCs w:val="24"/>
                <w:lang w:eastAsia="ko-KR"/>
              </w:rPr>
              <w:t>ț</w:t>
            </w:r>
            <w:r w:rsidR="004920FC" w:rsidRPr="007F52BC">
              <w:rPr>
                <w:rFonts w:ascii="Times New Roman" w:hAnsi="Times New Roman" w:cs="Times New Roman"/>
                <w:sz w:val="24"/>
                <w:szCs w:val="24"/>
                <w:lang w:eastAsia="ko-KR"/>
              </w:rPr>
              <w:t>ie</w:t>
            </w:r>
            <w:r w:rsidRPr="007F52BC">
              <w:rPr>
                <w:rFonts w:ascii="Times New Roman" w:hAnsi="Times New Roman" w:cs="Times New Roman"/>
                <w:sz w:val="24"/>
                <w:szCs w:val="24"/>
                <w:lang w:eastAsia="ko-KR"/>
              </w:rPr>
              <w:t xml:space="preserve">, astfel cum este prevăzută în ultimul </w:t>
            </w:r>
            <w:r w:rsidR="004920FC" w:rsidRPr="007F52BC">
              <w:rPr>
                <w:rFonts w:ascii="Times New Roman" w:hAnsi="Times New Roman" w:cs="Times New Roman"/>
                <w:sz w:val="24"/>
                <w:szCs w:val="24"/>
                <w:lang w:eastAsia="ko-KR"/>
              </w:rPr>
              <w:t>raport de reevaluare</w:t>
            </w:r>
            <w:r w:rsidRPr="007F52BC">
              <w:rPr>
                <w:rFonts w:ascii="Times New Roman" w:hAnsi="Times New Roman" w:cs="Times New Roman"/>
                <w:sz w:val="24"/>
                <w:szCs w:val="24"/>
                <w:lang w:eastAsia="ko-KR"/>
              </w:rPr>
              <w:t xml:space="preserve">. </w:t>
            </w:r>
          </w:p>
          <w:p w:rsidR="00416EDB" w:rsidRPr="007F52BC" w:rsidRDefault="00416EDB"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De asemenea, prin declara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w:t>
            </w:r>
            <w:r w:rsidR="00EA11CA" w:rsidRPr="007F52BC">
              <w:rPr>
                <w:rFonts w:ascii="Times New Roman" w:hAnsi="Times New Roman" w:cs="Times New Roman"/>
                <w:sz w:val="24"/>
                <w:szCs w:val="24"/>
                <w:lang w:eastAsia="ko-KR"/>
              </w:rPr>
              <w:t xml:space="preserve">directorului general </w:t>
            </w:r>
            <w:r w:rsidRPr="007F52BC">
              <w:rPr>
                <w:rFonts w:ascii="Times New Roman" w:hAnsi="Times New Roman" w:cs="Times New Roman"/>
                <w:sz w:val="24"/>
                <w:szCs w:val="24"/>
                <w:lang w:eastAsia="ko-KR"/>
              </w:rPr>
              <w:t xml:space="preserve">al Casei de Asigurări de Sănătate </w:t>
            </w:r>
            <w:r w:rsidR="004920FC" w:rsidRPr="007F52BC">
              <w:rPr>
                <w:rFonts w:ascii="Times New Roman" w:hAnsi="Times New Roman" w:cs="Times New Roman"/>
                <w:sz w:val="24"/>
                <w:szCs w:val="24"/>
                <w:lang w:eastAsia="ko-KR"/>
              </w:rPr>
              <w:t>Mehedin</w:t>
            </w:r>
            <w:r w:rsidR="007F52BC" w:rsidRPr="007F52BC">
              <w:rPr>
                <w:rFonts w:ascii="Times New Roman" w:hAnsi="Times New Roman" w:cs="Times New Roman"/>
                <w:sz w:val="24"/>
                <w:szCs w:val="24"/>
                <w:lang w:eastAsia="ko-KR"/>
              </w:rPr>
              <w:t>ț</w:t>
            </w:r>
            <w:r w:rsidR="004920FC" w:rsidRPr="007F52BC">
              <w:rPr>
                <w:rFonts w:ascii="Times New Roman" w:hAnsi="Times New Roman" w:cs="Times New Roman"/>
                <w:sz w:val="24"/>
                <w:szCs w:val="24"/>
                <w:lang w:eastAsia="ko-KR"/>
              </w:rPr>
              <w:t>i nr. 12911/2</w:t>
            </w:r>
            <w:r w:rsidRPr="007F52BC">
              <w:rPr>
                <w:rFonts w:ascii="Times New Roman" w:hAnsi="Times New Roman" w:cs="Times New Roman"/>
                <w:sz w:val="24"/>
                <w:szCs w:val="24"/>
                <w:lang w:eastAsia="ko-KR"/>
              </w:rPr>
              <w:t>9.07.2024, se face cunoscut faptul că, bunu</w:t>
            </w:r>
            <w:r w:rsidR="004920FC" w:rsidRPr="007F52BC">
              <w:rPr>
                <w:rFonts w:ascii="Times New Roman" w:hAnsi="Times New Roman" w:cs="Times New Roman"/>
                <w:sz w:val="24"/>
                <w:szCs w:val="24"/>
                <w:lang w:eastAsia="ko-KR"/>
              </w:rPr>
              <w:t>l</w:t>
            </w:r>
            <w:r w:rsidRPr="007F52BC">
              <w:rPr>
                <w:rFonts w:ascii="Times New Roman" w:hAnsi="Times New Roman" w:cs="Times New Roman"/>
                <w:sz w:val="24"/>
                <w:szCs w:val="24"/>
                <w:lang w:eastAsia="ko-KR"/>
              </w:rPr>
              <w:t xml:space="preserve"> din domeniul public al statului </w:t>
            </w:r>
            <w:r w:rsidR="004920FC" w:rsidRPr="007F52BC">
              <w:rPr>
                <w:rFonts w:ascii="Times New Roman" w:hAnsi="Times New Roman" w:cs="Times New Roman"/>
                <w:sz w:val="24"/>
                <w:szCs w:val="24"/>
                <w:lang w:eastAsia="ko-KR"/>
              </w:rPr>
              <w:t>– imobil construc</w:t>
            </w:r>
            <w:r w:rsidR="007F52BC" w:rsidRPr="007F52BC">
              <w:rPr>
                <w:rFonts w:ascii="Times New Roman" w:hAnsi="Times New Roman" w:cs="Times New Roman"/>
                <w:sz w:val="24"/>
                <w:szCs w:val="24"/>
                <w:lang w:eastAsia="ko-KR"/>
              </w:rPr>
              <w:t>ț</w:t>
            </w:r>
            <w:r w:rsidR="004920FC" w:rsidRPr="007F52BC">
              <w:rPr>
                <w:rFonts w:ascii="Times New Roman" w:hAnsi="Times New Roman" w:cs="Times New Roman"/>
                <w:sz w:val="24"/>
                <w:szCs w:val="24"/>
                <w:lang w:eastAsia="ko-KR"/>
              </w:rPr>
              <w:t xml:space="preserve">ie - </w:t>
            </w:r>
            <w:r w:rsidRPr="007F52BC">
              <w:rPr>
                <w:rFonts w:ascii="Times New Roman" w:hAnsi="Times New Roman" w:cs="Times New Roman"/>
                <w:sz w:val="24"/>
                <w:szCs w:val="24"/>
                <w:lang w:eastAsia="ko-KR"/>
              </w:rPr>
              <w:t xml:space="preserve">aflat în administrarea acestei case de asigurări de sănătate nu </w:t>
            </w:r>
            <w:r w:rsidR="004920FC" w:rsidRPr="007F52BC">
              <w:rPr>
                <w:rFonts w:ascii="Times New Roman" w:hAnsi="Times New Roman" w:cs="Times New Roman"/>
                <w:sz w:val="24"/>
                <w:szCs w:val="24"/>
                <w:lang w:eastAsia="ko-KR"/>
              </w:rPr>
              <w:t>este</w:t>
            </w:r>
            <w:r w:rsidRPr="007F52BC">
              <w:rPr>
                <w:rFonts w:ascii="Times New Roman" w:hAnsi="Times New Roman" w:cs="Times New Roman"/>
                <w:sz w:val="24"/>
                <w:szCs w:val="24"/>
                <w:lang w:eastAsia="ko-KR"/>
              </w:rPr>
              <w:t xml:space="preserve"> supus unor cereri de revendicare/retrocedare, formulate în baza legii, nu fac</w:t>
            </w:r>
            <w:r w:rsidR="004920FC" w:rsidRPr="007F52BC">
              <w:rPr>
                <w:rFonts w:ascii="Times New Roman" w:hAnsi="Times New Roman" w:cs="Times New Roman"/>
                <w:sz w:val="24"/>
                <w:szCs w:val="24"/>
                <w:lang w:eastAsia="ko-KR"/>
              </w:rPr>
              <w:t>e</w:t>
            </w:r>
            <w:r w:rsidRPr="007F52BC">
              <w:rPr>
                <w:rFonts w:ascii="Times New Roman" w:hAnsi="Times New Roman" w:cs="Times New Roman"/>
                <w:sz w:val="24"/>
                <w:szCs w:val="24"/>
                <w:lang w:eastAsia="ko-KR"/>
              </w:rPr>
              <w:t xml:space="preserve"> obiectul unor litigii, nu </w:t>
            </w:r>
            <w:r w:rsidR="004920FC" w:rsidRPr="007F52BC">
              <w:rPr>
                <w:rFonts w:ascii="Times New Roman" w:hAnsi="Times New Roman" w:cs="Times New Roman"/>
                <w:sz w:val="24"/>
                <w:szCs w:val="24"/>
                <w:lang w:eastAsia="ko-KR"/>
              </w:rPr>
              <w:t>este</w:t>
            </w:r>
            <w:r w:rsidRPr="007F52BC">
              <w:rPr>
                <w:rFonts w:ascii="Times New Roman" w:hAnsi="Times New Roman" w:cs="Times New Roman"/>
                <w:sz w:val="24"/>
                <w:szCs w:val="24"/>
                <w:lang w:eastAsia="ko-KR"/>
              </w:rPr>
              <w:t xml:space="preserve"> grevat de sarcini/concesionat.</w:t>
            </w:r>
          </w:p>
          <w:p w:rsidR="006F7FF4" w:rsidRPr="007F52BC" w:rsidRDefault="004920FC"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w:t>
            </w:r>
            <w:r w:rsidR="006F7FF4" w:rsidRPr="007F52BC">
              <w:rPr>
                <w:rFonts w:ascii="Times New Roman" w:hAnsi="Times New Roman" w:cs="Times New Roman"/>
                <w:sz w:val="24"/>
                <w:szCs w:val="24"/>
                <w:lang w:eastAsia="ko-KR"/>
              </w:rPr>
              <w:t>Prin urmare, în baza documentelor și a Raportului de reevaluare, mai sus menționate, în Inventarul bunurilor care alcătuiesc domeniul public al statului se actualizează valoarea de inventar a imobilului clădire aflat în administrarea Casei de Asigurări de Sănătate Mehedinți, din subordinea Casei Naționale de Asigurări de Sănătate, conform prevederilor din anexa nr. 1 la proiectul de act normativ.</w:t>
            </w:r>
          </w:p>
          <w:p w:rsidR="004920FC" w:rsidRPr="007F52BC" w:rsidRDefault="004920FC" w:rsidP="00EA11CA">
            <w:pPr>
              <w:spacing w:after="0" w:line="276" w:lineRule="auto"/>
              <w:jc w:val="both"/>
              <w:rPr>
                <w:rFonts w:ascii="Times New Roman" w:hAnsi="Times New Roman" w:cs="Times New Roman"/>
                <w:sz w:val="24"/>
                <w:szCs w:val="24"/>
                <w:lang w:eastAsia="ko-KR"/>
              </w:rPr>
            </w:pPr>
          </w:p>
          <w:p w:rsidR="004920FC" w:rsidRPr="007F52BC" w:rsidRDefault="004920FC"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iCs/>
                <w:color w:val="000000" w:themeColor="text1"/>
                <w:sz w:val="24"/>
                <w:szCs w:val="24"/>
              </w:rPr>
              <w:t xml:space="preserve">      În ceea ce prive</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te imobilul teren, cu nr. MF 101750,</w:t>
            </w:r>
            <w:r w:rsidRPr="007F52BC">
              <w:rPr>
                <w:rFonts w:ascii="Times New Roman" w:eastAsia="Calibri" w:hAnsi="Times New Roman" w:cs="Times New Roman"/>
                <w:bCs/>
                <w:iCs/>
                <w:color w:val="FF0000"/>
                <w:sz w:val="24"/>
                <w:szCs w:val="24"/>
              </w:rPr>
              <w:t xml:space="preserve"> </w:t>
            </w:r>
            <w:r w:rsidRPr="007F52BC">
              <w:rPr>
                <w:rFonts w:ascii="Times New Roman" w:eastAsia="Calibri" w:hAnsi="Times New Roman" w:cs="Times New Roman"/>
                <w:bCs/>
                <w:iCs/>
                <w:color w:val="000000" w:themeColor="text1"/>
                <w:sz w:val="24"/>
                <w:szCs w:val="24"/>
              </w:rPr>
              <w:t>situat în Drob</w:t>
            </w:r>
            <w:r w:rsidR="00EA11CA">
              <w:rPr>
                <w:rFonts w:ascii="Times New Roman" w:eastAsia="Calibri" w:hAnsi="Times New Roman" w:cs="Times New Roman"/>
                <w:bCs/>
                <w:iCs/>
                <w:color w:val="000000" w:themeColor="text1"/>
                <w:sz w:val="24"/>
                <w:szCs w:val="24"/>
              </w:rPr>
              <w:t>eta-Turnu Severin, str. Antonin</w:t>
            </w:r>
            <w:r w:rsidRPr="007F52BC">
              <w:rPr>
                <w:rFonts w:ascii="Times New Roman" w:eastAsia="Calibri" w:hAnsi="Times New Roman" w:cs="Times New Roman"/>
                <w:bCs/>
                <w:iCs/>
                <w:color w:val="000000" w:themeColor="text1"/>
                <w:sz w:val="24"/>
                <w:szCs w:val="24"/>
              </w:rPr>
              <w:t>i nr.4, având valoarea de inventar de 141.843 lei înscris în inventarul centralizat al bunurilor din domeniul public al statului, acest teren a fost atribuit în folosin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ă gratuită Casei de Asigurări de Sănătate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 de către UAT Drobeta Turnu Severin, pe termen de 10 ani, prin Hotărârea Consiliului Local al Municipiului Drobeta Turnu Severin nr. 37 din 31.01.2011, nefiind înregistrat în contabilitatea Casei de Asigurări de Sănătate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w:t>
            </w:r>
          </w:p>
          <w:p w:rsidR="004920FC" w:rsidRPr="007F52BC" w:rsidRDefault="004920FC" w:rsidP="00EA11CA">
            <w:pPr>
              <w:spacing w:after="0" w:line="276" w:lineRule="auto"/>
              <w:jc w:val="both"/>
              <w:rPr>
                <w:rFonts w:ascii="Times New Roman" w:eastAsia="Calibri" w:hAnsi="Times New Roman" w:cs="Times New Roman"/>
                <w:bCs/>
                <w:iCs/>
                <w:color w:val="000000" w:themeColor="text1"/>
                <w:sz w:val="24"/>
                <w:szCs w:val="24"/>
              </w:rPr>
            </w:pPr>
            <w:r w:rsidRPr="007F52BC">
              <w:rPr>
                <w:rFonts w:ascii="Times New Roman" w:eastAsia="Calibri" w:hAnsi="Times New Roman" w:cs="Times New Roman"/>
                <w:bCs/>
                <w:iCs/>
                <w:color w:val="000000" w:themeColor="text1"/>
                <w:sz w:val="24"/>
                <w:szCs w:val="24"/>
              </w:rPr>
              <w:t xml:space="preserve">     Terenul a făcut obiectul ac</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iunii în instan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ă conform dosarului nr. 1431/101/2022, finalizat </w:t>
            </w:r>
            <w:r w:rsidR="00D5500A" w:rsidRPr="007F52BC">
              <w:rPr>
                <w:rFonts w:ascii="Times New Roman" w:eastAsia="Calibri" w:hAnsi="Times New Roman" w:cs="Times New Roman"/>
                <w:bCs/>
                <w:iCs/>
                <w:color w:val="000000" w:themeColor="text1"/>
                <w:sz w:val="24"/>
                <w:szCs w:val="24"/>
              </w:rPr>
              <w:t xml:space="preserve">definitiv </w:t>
            </w:r>
            <w:r w:rsidRPr="007F52BC">
              <w:rPr>
                <w:rFonts w:ascii="Times New Roman" w:eastAsia="Calibri" w:hAnsi="Times New Roman" w:cs="Times New Roman"/>
                <w:bCs/>
                <w:iCs/>
                <w:color w:val="000000" w:themeColor="text1"/>
                <w:sz w:val="24"/>
                <w:szCs w:val="24"/>
              </w:rPr>
              <w:t>prin decizia nr. 1201</w:t>
            </w:r>
            <w:r w:rsidR="00C51871">
              <w:rPr>
                <w:rFonts w:ascii="Times New Roman" w:eastAsia="Calibri" w:hAnsi="Times New Roman" w:cs="Times New Roman"/>
                <w:bCs/>
                <w:iCs/>
                <w:color w:val="000000" w:themeColor="text1"/>
                <w:sz w:val="24"/>
                <w:szCs w:val="24"/>
              </w:rPr>
              <w:t xml:space="preserve"> din 24 aprilie </w:t>
            </w:r>
            <w:r w:rsidRPr="007F52BC">
              <w:rPr>
                <w:rFonts w:ascii="Times New Roman" w:eastAsia="Calibri" w:hAnsi="Times New Roman" w:cs="Times New Roman"/>
                <w:bCs/>
                <w:iCs/>
                <w:color w:val="000000" w:themeColor="text1"/>
                <w:sz w:val="24"/>
                <w:szCs w:val="24"/>
              </w:rPr>
              <w:t>2024 a Înaltei Cur</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 de Casa</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ie </w:t>
            </w:r>
            <w:r w:rsidR="007F52BC" w:rsidRPr="007F52BC">
              <w:rPr>
                <w:rFonts w:ascii="Times New Roman" w:eastAsia="Calibri" w:hAnsi="Times New Roman" w:cs="Times New Roman"/>
                <w:bCs/>
                <w:iCs/>
                <w:color w:val="000000" w:themeColor="text1"/>
                <w:sz w:val="24"/>
                <w:szCs w:val="24"/>
              </w:rPr>
              <w:t>ș</w:t>
            </w:r>
            <w:r w:rsidRPr="007F52BC">
              <w:rPr>
                <w:rFonts w:ascii="Times New Roman" w:eastAsia="Calibri" w:hAnsi="Times New Roman" w:cs="Times New Roman"/>
                <w:bCs/>
                <w:iCs/>
                <w:color w:val="000000" w:themeColor="text1"/>
                <w:sz w:val="24"/>
                <w:szCs w:val="24"/>
              </w:rPr>
              <w:t>i Justi</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ie, </w:t>
            </w:r>
            <w:r w:rsidR="00EA11CA">
              <w:rPr>
                <w:rFonts w:ascii="Times New Roman" w:eastAsia="Calibri" w:hAnsi="Times New Roman" w:cs="Times New Roman"/>
                <w:bCs/>
                <w:iCs/>
                <w:color w:val="000000" w:themeColor="text1"/>
                <w:sz w:val="24"/>
                <w:szCs w:val="24"/>
              </w:rPr>
              <w:t xml:space="preserve">iar </w:t>
            </w:r>
            <w:r w:rsidRPr="007F52BC">
              <w:rPr>
                <w:rFonts w:ascii="Times New Roman" w:eastAsia="Calibri" w:hAnsi="Times New Roman" w:cs="Times New Roman"/>
                <w:bCs/>
                <w:iCs/>
                <w:color w:val="000000" w:themeColor="text1"/>
                <w:sz w:val="24"/>
                <w:szCs w:val="24"/>
              </w:rPr>
              <w:t>ac</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iunea Casei de Asigurări de Sănătate Mehedin</w:t>
            </w:r>
            <w:r w:rsidR="007F52BC" w:rsidRPr="007F52BC">
              <w:rPr>
                <w:rFonts w:ascii="Times New Roman" w:eastAsia="Calibri" w:hAnsi="Times New Roman" w:cs="Times New Roman"/>
                <w:bCs/>
                <w:iCs/>
                <w:color w:val="000000" w:themeColor="text1"/>
                <w:sz w:val="24"/>
                <w:szCs w:val="24"/>
              </w:rPr>
              <w:t>ț</w:t>
            </w:r>
            <w:r w:rsidRPr="007F52BC">
              <w:rPr>
                <w:rFonts w:ascii="Times New Roman" w:eastAsia="Calibri" w:hAnsi="Times New Roman" w:cs="Times New Roman"/>
                <w:bCs/>
                <w:iCs/>
                <w:color w:val="000000" w:themeColor="text1"/>
                <w:sz w:val="24"/>
                <w:szCs w:val="24"/>
              </w:rPr>
              <w:t xml:space="preserve">i </w:t>
            </w:r>
            <w:r w:rsidR="00D5500A" w:rsidRPr="007F52BC">
              <w:rPr>
                <w:rFonts w:ascii="Times New Roman" w:eastAsia="Calibri" w:hAnsi="Times New Roman" w:cs="Times New Roman"/>
                <w:bCs/>
                <w:iCs/>
                <w:color w:val="000000" w:themeColor="text1"/>
                <w:sz w:val="24"/>
                <w:szCs w:val="24"/>
              </w:rPr>
              <w:t>privind constatarea inexisten</w:t>
            </w:r>
            <w:r w:rsidR="007F52BC" w:rsidRPr="007F52BC">
              <w:rPr>
                <w:rFonts w:ascii="Times New Roman" w:eastAsia="Calibri" w:hAnsi="Times New Roman" w:cs="Times New Roman"/>
                <w:bCs/>
                <w:iCs/>
                <w:color w:val="000000" w:themeColor="text1"/>
                <w:sz w:val="24"/>
                <w:szCs w:val="24"/>
              </w:rPr>
              <w:t>ț</w:t>
            </w:r>
            <w:r w:rsidR="00D5500A" w:rsidRPr="007F52BC">
              <w:rPr>
                <w:rFonts w:ascii="Times New Roman" w:eastAsia="Calibri" w:hAnsi="Times New Roman" w:cs="Times New Roman"/>
                <w:bCs/>
                <w:iCs/>
                <w:color w:val="000000" w:themeColor="text1"/>
                <w:sz w:val="24"/>
                <w:szCs w:val="24"/>
              </w:rPr>
              <w:t>ei dreptului de proprietate al U.A.T. Primăria Drobeta Turnu Severin asupra terenului pe care se află edificat sediul Casei de Asigurări de Sănătate Mehedin</w:t>
            </w:r>
            <w:r w:rsidR="007F52BC" w:rsidRPr="007F52BC">
              <w:rPr>
                <w:rFonts w:ascii="Times New Roman" w:eastAsia="Calibri" w:hAnsi="Times New Roman" w:cs="Times New Roman"/>
                <w:bCs/>
                <w:iCs/>
                <w:color w:val="000000" w:themeColor="text1"/>
                <w:sz w:val="24"/>
                <w:szCs w:val="24"/>
              </w:rPr>
              <w:t>ț</w:t>
            </w:r>
            <w:r w:rsidR="00D5500A" w:rsidRPr="007F52BC">
              <w:rPr>
                <w:rFonts w:ascii="Times New Roman" w:eastAsia="Calibri" w:hAnsi="Times New Roman" w:cs="Times New Roman"/>
                <w:bCs/>
                <w:iCs/>
                <w:color w:val="000000" w:themeColor="text1"/>
                <w:sz w:val="24"/>
                <w:szCs w:val="24"/>
              </w:rPr>
              <w:t xml:space="preserve">i </w:t>
            </w:r>
            <w:r w:rsidR="00EA11CA">
              <w:rPr>
                <w:rFonts w:ascii="Times New Roman" w:eastAsia="Calibri" w:hAnsi="Times New Roman" w:cs="Times New Roman"/>
                <w:bCs/>
                <w:iCs/>
                <w:color w:val="000000" w:themeColor="text1"/>
                <w:sz w:val="24"/>
                <w:szCs w:val="24"/>
              </w:rPr>
              <w:t>a fost</w:t>
            </w:r>
            <w:r w:rsidRPr="007F52BC">
              <w:rPr>
                <w:rFonts w:ascii="Times New Roman" w:eastAsia="Calibri" w:hAnsi="Times New Roman" w:cs="Times New Roman"/>
                <w:bCs/>
                <w:iCs/>
                <w:color w:val="000000" w:themeColor="text1"/>
                <w:sz w:val="24"/>
                <w:szCs w:val="24"/>
              </w:rPr>
              <w:t xml:space="preserve"> respinsă</w:t>
            </w:r>
            <w:r w:rsidR="00D5500A" w:rsidRPr="007F52BC">
              <w:rPr>
                <w:rFonts w:ascii="Times New Roman" w:eastAsia="Calibri" w:hAnsi="Times New Roman" w:cs="Times New Roman"/>
                <w:bCs/>
                <w:iCs/>
                <w:color w:val="000000" w:themeColor="text1"/>
                <w:sz w:val="24"/>
                <w:szCs w:val="24"/>
              </w:rPr>
              <w:t>.</w:t>
            </w:r>
            <w:r w:rsidRPr="007F52BC">
              <w:rPr>
                <w:rFonts w:ascii="Times New Roman" w:eastAsia="Calibri" w:hAnsi="Times New Roman" w:cs="Times New Roman"/>
                <w:bCs/>
                <w:iCs/>
                <w:color w:val="000000" w:themeColor="text1"/>
                <w:sz w:val="24"/>
                <w:szCs w:val="24"/>
              </w:rPr>
              <w:t xml:space="preserve"> </w:t>
            </w:r>
          </w:p>
          <w:p w:rsidR="00D5500A" w:rsidRPr="007F52BC" w:rsidRDefault="00D5500A"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w:t>
            </w:r>
            <w:r w:rsidR="006F7FF4">
              <w:rPr>
                <w:rFonts w:ascii="Times New Roman" w:hAnsi="Times New Roman" w:cs="Times New Roman"/>
                <w:sz w:val="24"/>
                <w:szCs w:val="24"/>
                <w:lang w:eastAsia="ko-KR"/>
              </w:rPr>
              <w:t>C</w:t>
            </w:r>
            <w:r w:rsidR="00EA11CA">
              <w:rPr>
                <w:rFonts w:ascii="Times New Roman" w:hAnsi="Times New Roman" w:cs="Times New Roman"/>
                <w:sz w:val="24"/>
                <w:szCs w:val="24"/>
                <w:lang w:eastAsia="ko-KR"/>
              </w:rPr>
              <w:t xml:space="preserve">a urmare a </w:t>
            </w:r>
            <w:r w:rsidRPr="007F52BC">
              <w:rPr>
                <w:rFonts w:ascii="Times New Roman" w:hAnsi="Times New Roman" w:cs="Times New Roman"/>
                <w:sz w:val="24"/>
                <w:szCs w:val="24"/>
                <w:lang w:eastAsia="ko-KR"/>
              </w:rPr>
              <w:t>hotărâri</w:t>
            </w:r>
            <w:r w:rsidR="00EA11CA">
              <w:rPr>
                <w:rFonts w:ascii="Times New Roman" w:hAnsi="Times New Roman" w:cs="Times New Roman"/>
                <w:sz w:val="24"/>
                <w:szCs w:val="24"/>
                <w:lang w:eastAsia="ko-KR"/>
              </w:rPr>
              <w:t>i</w:t>
            </w:r>
            <w:r w:rsidRPr="007F52BC">
              <w:rPr>
                <w:rFonts w:ascii="Times New Roman" w:hAnsi="Times New Roman" w:cs="Times New Roman"/>
                <w:sz w:val="24"/>
                <w:szCs w:val="24"/>
                <w:lang w:eastAsia="ko-KR"/>
              </w:rPr>
              <w:t xml:space="preserve"> judecătore</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ti definitive mai sus men</w:t>
            </w:r>
            <w:r w:rsidR="007F52BC" w:rsidRPr="007F52BC">
              <w:rPr>
                <w:rFonts w:ascii="Times New Roman" w:hAnsi="Times New Roman" w:cs="Times New Roman"/>
                <w:sz w:val="24"/>
                <w:szCs w:val="24"/>
                <w:lang w:eastAsia="ko-KR"/>
              </w:rPr>
              <w:t>ț</w:t>
            </w:r>
            <w:r w:rsidR="00EA11CA">
              <w:rPr>
                <w:rFonts w:ascii="Times New Roman" w:hAnsi="Times New Roman" w:cs="Times New Roman"/>
                <w:sz w:val="24"/>
                <w:szCs w:val="24"/>
                <w:lang w:eastAsia="ko-KR"/>
              </w:rPr>
              <w:t>ionată</w:t>
            </w:r>
            <w:r w:rsidRPr="007F52BC">
              <w:rPr>
                <w:rFonts w:ascii="Times New Roman" w:hAnsi="Times New Roman" w:cs="Times New Roman"/>
                <w:sz w:val="24"/>
                <w:szCs w:val="24"/>
                <w:lang w:eastAsia="ko-KR"/>
              </w:rPr>
              <w:t xml:space="preserve"> se scade din inventarul centralizat al bunurilor din domeniul public al statului terenul aflat în domeniul public al statului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în administrarea Casei de Asigurări de Sănătate Mehedin</w:t>
            </w:r>
            <w:r w:rsidR="007F52BC" w:rsidRPr="007F52BC">
              <w:rPr>
                <w:rFonts w:ascii="Times New Roman" w:hAnsi="Times New Roman" w:cs="Times New Roman"/>
                <w:sz w:val="24"/>
                <w:szCs w:val="24"/>
                <w:lang w:eastAsia="ko-KR"/>
              </w:rPr>
              <w:t>ț</w:t>
            </w:r>
            <w:r w:rsidR="00EA11CA">
              <w:rPr>
                <w:rFonts w:ascii="Times New Roman" w:hAnsi="Times New Roman" w:cs="Times New Roman"/>
                <w:sz w:val="24"/>
                <w:szCs w:val="24"/>
                <w:lang w:eastAsia="ko-KR"/>
              </w:rPr>
              <w:t xml:space="preserve">i, </w:t>
            </w:r>
            <w:r w:rsidRPr="007F52BC">
              <w:rPr>
                <w:rFonts w:ascii="Times New Roman" w:hAnsi="Times New Roman" w:cs="Times New Roman"/>
                <w:sz w:val="24"/>
                <w:szCs w:val="24"/>
                <w:lang w:eastAsia="ko-KR"/>
              </w:rPr>
              <w:t>conform prevederilor din anexa nr. 2 la proiectul de act normativ.</w:t>
            </w:r>
          </w:p>
          <w:p w:rsidR="00C94A69" w:rsidRPr="007F52BC" w:rsidRDefault="00C94A69" w:rsidP="00EA11CA">
            <w:pPr>
              <w:spacing w:after="0" w:line="276" w:lineRule="auto"/>
              <w:jc w:val="both"/>
              <w:rPr>
                <w:rFonts w:ascii="Times New Roman" w:hAnsi="Times New Roman" w:cs="Times New Roman"/>
                <w:b/>
                <w:sz w:val="24"/>
                <w:szCs w:val="24"/>
              </w:rPr>
            </w:pPr>
          </w:p>
          <w:p w:rsidR="00413B64" w:rsidRPr="007F52BC" w:rsidRDefault="00413B64"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b/>
                <w:sz w:val="24"/>
                <w:szCs w:val="24"/>
                <w:lang w:eastAsia="ko-KR"/>
              </w:rPr>
              <w:t xml:space="preserve">       V.  Casa de Asigurări de Sănătate Suceava</w:t>
            </w:r>
            <w:r w:rsidRPr="007F52BC">
              <w:rPr>
                <w:rFonts w:ascii="Times New Roman" w:hAnsi="Times New Roman" w:cs="Times New Roman"/>
                <w:sz w:val="24"/>
                <w:szCs w:val="24"/>
                <w:lang w:eastAsia="ko-KR"/>
              </w:rPr>
              <w:t xml:space="preserve"> </w:t>
            </w:r>
            <w:r w:rsidRPr="007F52BC">
              <w:rPr>
                <w:rFonts w:ascii="Times New Roman" w:hAnsi="Times New Roman" w:cs="Times New Roman"/>
                <w:b/>
                <w:sz w:val="24"/>
                <w:szCs w:val="24"/>
                <w:lang w:eastAsia="ko-KR"/>
              </w:rPr>
              <w:t xml:space="preserve">– Cod fiscal: 11352916 - </w:t>
            </w:r>
            <w:r w:rsidRPr="007F52BC">
              <w:rPr>
                <w:rFonts w:ascii="Times New Roman" w:hAnsi="Times New Roman" w:cs="Times New Roman"/>
                <w:sz w:val="24"/>
                <w:szCs w:val="24"/>
                <w:lang w:eastAsia="ko-KR"/>
              </w:rPr>
              <w:t>imobil clădire sediu</w:t>
            </w:r>
            <w:r w:rsidRPr="007F52BC">
              <w:rPr>
                <w:rFonts w:ascii="Times New Roman" w:hAnsi="Times New Roman" w:cs="Times New Roman"/>
                <w:b/>
                <w:sz w:val="24"/>
                <w:szCs w:val="24"/>
                <w:lang w:eastAsia="ko-KR"/>
              </w:rPr>
              <w:t xml:space="preserve"> -</w:t>
            </w:r>
            <w:r w:rsidRPr="007F52BC">
              <w:rPr>
                <w:rFonts w:ascii="Times New Roman" w:hAnsi="Times New Roman" w:cs="Times New Roman"/>
                <w:sz w:val="24"/>
                <w:szCs w:val="24"/>
                <w:lang w:eastAsia="ko-KR"/>
              </w:rPr>
              <w:t xml:space="preserve"> situat în str. Prof. Leca Morariu nr. 17C, Suceava, jude</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ul Suceava, înscris în CF nr. 42859-C1-U2 Suceava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înregistrat în Inventarul bunurilor care alcătuiesc domeniul public al statului cu nr. MFP 62551.</w:t>
            </w:r>
          </w:p>
          <w:p w:rsidR="00413B64" w:rsidRPr="007F52BC" w:rsidRDefault="00413B64"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Denumirea, codul de clasifica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ie, datele de identificare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valorile de inventar ale bunurilor din domeniul public al statului aflate în administrarea Casei de Asigurări de Sănătate Suceava sunt cuprinse în extrasul de carte funciară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ionat mai sus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în situa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din Inventarul bunurilor care </w:t>
            </w:r>
            <w:r w:rsidRPr="007F52BC">
              <w:rPr>
                <w:rFonts w:ascii="Times New Roman" w:hAnsi="Times New Roman" w:cs="Times New Roman"/>
                <w:sz w:val="24"/>
                <w:szCs w:val="24"/>
                <w:lang w:eastAsia="ko-KR"/>
              </w:rPr>
              <w:lastRenderedPageBreak/>
              <w:t xml:space="preserve">alcătuiesc domeniul public al statului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se află în administrarea Casei de Asigurări de Sănătate Suceava.</w:t>
            </w:r>
          </w:p>
          <w:p w:rsidR="00413B64" w:rsidRPr="007F52BC" w:rsidRDefault="00413B64"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Valoarea actualizată a i</w:t>
            </w:r>
            <w:r w:rsidR="00EA11CA">
              <w:rPr>
                <w:rFonts w:ascii="Times New Roman" w:hAnsi="Times New Roman" w:cs="Times New Roman"/>
                <w:sz w:val="24"/>
                <w:szCs w:val="24"/>
                <w:lang w:eastAsia="ko-KR"/>
              </w:rPr>
              <w:t xml:space="preserve">mobilului este de 1.594.646 lei, astfel cum rezultă </w:t>
            </w:r>
            <w:r w:rsidRPr="007F52BC">
              <w:rPr>
                <w:rFonts w:ascii="Times New Roman" w:hAnsi="Times New Roman" w:cs="Times New Roman"/>
                <w:sz w:val="24"/>
                <w:szCs w:val="24"/>
                <w:lang w:eastAsia="ko-KR"/>
              </w:rPr>
              <w:t xml:space="preserve">din Procesul verbal de reevaluare a activelor fixe corporale nr. 10459/20.05.2024 al Casei de Asigurări de Sănătate Suceava, întocmit de către Comisia de reevaluare a activelor fixe corporale numită prin Decizia nr. 110/16.05.2024 a </w:t>
            </w:r>
            <w:r w:rsidR="00EA11CA" w:rsidRPr="007F52BC">
              <w:rPr>
                <w:rFonts w:ascii="Times New Roman" w:hAnsi="Times New Roman" w:cs="Times New Roman"/>
                <w:sz w:val="24"/>
                <w:szCs w:val="24"/>
                <w:lang w:eastAsia="ko-KR"/>
              </w:rPr>
              <w:t xml:space="preserve">directorului general </w:t>
            </w:r>
            <w:r w:rsidRPr="007F52BC">
              <w:rPr>
                <w:rFonts w:ascii="Times New Roman" w:hAnsi="Times New Roman" w:cs="Times New Roman"/>
                <w:sz w:val="24"/>
                <w:szCs w:val="24"/>
                <w:lang w:eastAsia="ko-KR"/>
              </w:rPr>
              <w:t xml:space="preserve">al Casei de Asigurări de Sănătate Suceava. </w:t>
            </w:r>
          </w:p>
          <w:p w:rsidR="00413B64" w:rsidRPr="007F52BC" w:rsidRDefault="00413B64"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Prin declara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w:t>
            </w:r>
            <w:r w:rsidR="00EA11CA" w:rsidRPr="007F52BC">
              <w:rPr>
                <w:rFonts w:ascii="Times New Roman" w:hAnsi="Times New Roman" w:cs="Times New Roman"/>
                <w:sz w:val="24"/>
                <w:szCs w:val="24"/>
                <w:lang w:eastAsia="ko-KR"/>
              </w:rPr>
              <w:t xml:space="preserve">directorului general </w:t>
            </w:r>
            <w:r w:rsidRPr="007F52BC">
              <w:rPr>
                <w:rFonts w:ascii="Times New Roman" w:hAnsi="Times New Roman" w:cs="Times New Roman"/>
                <w:sz w:val="24"/>
                <w:szCs w:val="24"/>
                <w:lang w:eastAsia="ko-KR"/>
              </w:rPr>
              <w:t>al Casei de Asigurări de Sănătate Suceava nr. 15915/19.07.2024 se face cunoscut faptul că, în eviden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a contabilă a acestei case de asigurări de sănătate se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ine aceea</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 xml:space="preserve">i valoare a imobilului, astfel cum este prevăzută în ultimul Proces verbal de reevaluare nr. 10459/20.05.2024. </w:t>
            </w:r>
          </w:p>
          <w:p w:rsidR="00413B64" w:rsidRPr="007F52BC" w:rsidRDefault="00413B64"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De asemenea, prin declara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ia </w:t>
            </w:r>
            <w:r w:rsidR="00EA11CA" w:rsidRPr="007F52BC">
              <w:rPr>
                <w:rFonts w:ascii="Times New Roman" w:hAnsi="Times New Roman" w:cs="Times New Roman"/>
                <w:sz w:val="24"/>
                <w:szCs w:val="24"/>
                <w:lang w:eastAsia="ko-KR"/>
              </w:rPr>
              <w:t xml:space="preserve">directorului general </w:t>
            </w:r>
            <w:r w:rsidRPr="007F52BC">
              <w:rPr>
                <w:rFonts w:ascii="Times New Roman" w:hAnsi="Times New Roman" w:cs="Times New Roman"/>
                <w:sz w:val="24"/>
                <w:szCs w:val="24"/>
                <w:lang w:eastAsia="ko-KR"/>
              </w:rPr>
              <w:t>al Casei de Asigurări de Sănătate Suceava nr. 15916/19.07.2024, se face cunoscut faptul că, bunurile din domeniul public al statului aflate în administrarea acestei case de asigurări de sănătate nu sunt supuse unor cereri de revendicare/retrocedare, formulate în baza legii, nu fac obiectul unor litigii, nu sunt grevate de sarcini/concesionate.</w:t>
            </w:r>
          </w:p>
          <w:p w:rsidR="00413B64" w:rsidRPr="007F52BC" w:rsidRDefault="00413B64" w:rsidP="00EA11CA">
            <w:pPr>
              <w:spacing w:after="0" w:line="276" w:lineRule="auto"/>
              <w:jc w:val="both"/>
              <w:rPr>
                <w:rFonts w:ascii="Times New Roman" w:hAnsi="Times New Roman" w:cs="Times New Roman"/>
                <w:sz w:val="24"/>
                <w:szCs w:val="24"/>
                <w:lang w:eastAsia="ko-KR"/>
              </w:rPr>
            </w:pPr>
            <w:r w:rsidRPr="007F52BC">
              <w:rPr>
                <w:rFonts w:ascii="Times New Roman" w:hAnsi="Times New Roman" w:cs="Times New Roman"/>
                <w:sz w:val="24"/>
                <w:szCs w:val="24"/>
                <w:lang w:eastAsia="ko-KR"/>
              </w:rPr>
              <w:t xml:space="preserve">       Prin urmare, în baza documentelor </w:t>
            </w:r>
            <w:r w:rsidR="007F52BC" w:rsidRPr="007F52BC">
              <w:rPr>
                <w:rFonts w:ascii="Times New Roman" w:hAnsi="Times New Roman" w:cs="Times New Roman"/>
                <w:sz w:val="24"/>
                <w:szCs w:val="24"/>
                <w:lang w:eastAsia="ko-KR"/>
              </w:rPr>
              <w:t>ș</w:t>
            </w:r>
            <w:r w:rsidRPr="007F52BC">
              <w:rPr>
                <w:rFonts w:ascii="Times New Roman" w:hAnsi="Times New Roman" w:cs="Times New Roman"/>
                <w:sz w:val="24"/>
                <w:szCs w:val="24"/>
                <w:lang w:eastAsia="ko-KR"/>
              </w:rPr>
              <w:t>i a Procesului verbal de reevaluare, mai sus men</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ionate, în Inventarul bunurilor care alcătuiesc domeniul public al statului se actualizează valoarea de inventar a imobilului clădire aflat în administrarea Casei de Asigurări de Sănătate Suceava, din subordinea Casei Na</w:t>
            </w:r>
            <w:r w:rsidR="007F52BC" w:rsidRPr="007F52BC">
              <w:rPr>
                <w:rFonts w:ascii="Times New Roman" w:hAnsi="Times New Roman" w:cs="Times New Roman"/>
                <w:sz w:val="24"/>
                <w:szCs w:val="24"/>
                <w:lang w:eastAsia="ko-KR"/>
              </w:rPr>
              <w:t>ț</w:t>
            </w:r>
            <w:r w:rsidRPr="007F52BC">
              <w:rPr>
                <w:rFonts w:ascii="Times New Roman" w:hAnsi="Times New Roman" w:cs="Times New Roman"/>
                <w:sz w:val="24"/>
                <w:szCs w:val="24"/>
                <w:lang w:eastAsia="ko-KR"/>
              </w:rPr>
              <w:t xml:space="preserve">ionale de Asigurări de Sănătate, conform prevederilor din anexa </w:t>
            </w:r>
            <w:r w:rsidR="007F52BC" w:rsidRPr="007F52BC">
              <w:rPr>
                <w:rFonts w:ascii="Times New Roman" w:hAnsi="Times New Roman" w:cs="Times New Roman"/>
                <w:sz w:val="24"/>
                <w:szCs w:val="24"/>
                <w:lang w:eastAsia="ko-KR"/>
              </w:rPr>
              <w:t xml:space="preserve">nr. 1 </w:t>
            </w:r>
            <w:r w:rsidRPr="007F52BC">
              <w:rPr>
                <w:rFonts w:ascii="Times New Roman" w:hAnsi="Times New Roman" w:cs="Times New Roman"/>
                <w:sz w:val="24"/>
                <w:szCs w:val="24"/>
                <w:lang w:eastAsia="ko-KR"/>
              </w:rPr>
              <w:t>la proiectul de act normativ.</w:t>
            </w:r>
          </w:p>
          <w:p w:rsidR="005D0484" w:rsidRPr="007F52BC" w:rsidRDefault="005D0484" w:rsidP="00EA11CA">
            <w:pPr>
              <w:spacing w:after="0" w:line="276" w:lineRule="auto"/>
              <w:jc w:val="both"/>
              <w:rPr>
                <w:rFonts w:ascii="Times New Roman" w:eastAsia="Batang" w:hAnsi="Times New Roman" w:cs="Times New Roman"/>
                <w:sz w:val="24"/>
                <w:szCs w:val="24"/>
                <w:lang w:eastAsia="ko-KR"/>
              </w:rPr>
            </w:pPr>
          </w:p>
        </w:tc>
      </w:tr>
      <w:tr w:rsidR="00BE259B" w:rsidRPr="007F52BC" w:rsidTr="00F923EB">
        <w:tc>
          <w:tcPr>
            <w:tcW w:w="9630" w:type="dxa"/>
            <w:gridSpan w:val="8"/>
          </w:tcPr>
          <w:p w:rsidR="00BE259B" w:rsidRPr="007F52BC" w:rsidRDefault="00BE259B" w:rsidP="00EA11CA">
            <w:pPr>
              <w:pStyle w:val="NoSpacing"/>
              <w:numPr>
                <w:ilvl w:val="0"/>
                <w:numId w:val="15"/>
              </w:numPr>
              <w:spacing w:line="276" w:lineRule="auto"/>
              <w:rPr>
                <w:rFonts w:ascii="Times New Roman" w:hAnsi="Times New Roman" w:cs="Times New Roman"/>
                <w:b/>
                <w:bCs/>
                <w:sz w:val="24"/>
                <w:szCs w:val="24"/>
              </w:rPr>
            </w:pPr>
            <w:r w:rsidRPr="007F52BC">
              <w:rPr>
                <w:rFonts w:ascii="Times New Roman" w:hAnsi="Times New Roman" w:cs="Times New Roman"/>
                <w:b/>
                <w:bCs/>
                <w:sz w:val="24"/>
                <w:szCs w:val="24"/>
              </w:rPr>
              <w:lastRenderedPageBreak/>
              <w:t>Alte informa</w:t>
            </w:r>
            <w:r w:rsidR="007F52BC" w:rsidRPr="007F52BC">
              <w:rPr>
                <w:rFonts w:ascii="Times New Roman" w:hAnsi="Times New Roman" w:cs="Times New Roman"/>
                <w:b/>
                <w:bCs/>
                <w:sz w:val="24"/>
                <w:szCs w:val="24"/>
              </w:rPr>
              <w:t>ț</w:t>
            </w:r>
            <w:r w:rsidRPr="007F52BC">
              <w:rPr>
                <w:rFonts w:ascii="Times New Roman" w:hAnsi="Times New Roman" w:cs="Times New Roman"/>
                <w:b/>
                <w:bCs/>
                <w:sz w:val="24"/>
                <w:szCs w:val="24"/>
              </w:rPr>
              <w:t>ii</w:t>
            </w:r>
          </w:p>
          <w:p w:rsidR="00BE259B" w:rsidRPr="007F52BC" w:rsidRDefault="00BE259B" w:rsidP="00EA11CA">
            <w:pPr>
              <w:pStyle w:val="NoSpacing"/>
              <w:spacing w:line="276" w:lineRule="auto"/>
              <w:jc w:val="both"/>
              <w:rPr>
                <w:rFonts w:ascii="Times New Roman" w:hAnsi="Times New Roman" w:cs="Times New Roman"/>
                <w:bCs/>
                <w:sz w:val="24"/>
                <w:szCs w:val="24"/>
              </w:rPr>
            </w:pPr>
            <w:r w:rsidRPr="007F52BC">
              <w:rPr>
                <w:rFonts w:ascii="Times New Roman" w:hAnsi="Times New Roman" w:cs="Times New Roman"/>
                <w:bCs/>
                <w:sz w:val="24"/>
                <w:szCs w:val="24"/>
              </w:rPr>
              <w:t xml:space="preserve">       Necesitatea </w:t>
            </w:r>
            <w:r w:rsidR="007F52BC" w:rsidRPr="007F52BC">
              <w:rPr>
                <w:rFonts w:ascii="Times New Roman" w:hAnsi="Times New Roman" w:cs="Times New Roman"/>
                <w:bCs/>
                <w:sz w:val="24"/>
                <w:szCs w:val="24"/>
              </w:rPr>
              <w:t>ș</w:t>
            </w:r>
            <w:r w:rsidRPr="007F52BC">
              <w:rPr>
                <w:rFonts w:ascii="Times New Roman" w:hAnsi="Times New Roman" w:cs="Times New Roman"/>
                <w:bCs/>
                <w:sz w:val="24"/>
                <w:szCs w:val="24"/>
              </w:rPr>
              <w:t xml:space="preserve">i oportunitatea promovării proiectului de act normativ, realitatea </w:t>
            </w:r>
            <w:r w:rsidR="007F52BC" w:rsidRPr="007F52BC">
              <w:rPr>
                <w:rFonts w:ascii="Times New Roman" w:hAnsi="Times New Roman" w:cs="Times New Roman"/>
                <w:bCs/>
                <w:sz w:val="24"/>
                <w:szCs w:val="24"/>
              </w:rPr>
              <w:t>ș</w:t>
            </w:r>
            <w:r w:rsidRPr="007F52BC">
              <w:rPr>
                <w:rFonts w:ascii="Times New Roman" w:hAnsi="Times New Roman" w:cs="Times New Roman"/>
                <w:bCs/>
                <w:sz w:val="24"/>
                <w:szCs w:val="24"/>
              </w:rPr>
              <w:t>i corectitudinea datelor prezentate, apar</w:t>
            </w:r>
            <w:r w:rsidR="007F52BC" w:rsidRPr="007F52BC">
              <w:rPr>
                <w:rFonts w:ascii="Times New Roman" w:hAnsi="Times New Roman" w:cs="Times New Roman"/>
                <w:bCs/>
                <w:sz w:val="24"/>
                <w:szCs w:val="24"/>
              </w:rPr>
              <w:t>ț</w:t>
            </w:r>
            <w:r w:rsidRPr="007F52BC">
              <w:rPr>
                <w:rFonts w:ascii="Times New Roman" w:hAnsi="Times New Roman" w:cs="Times New Roman"/>
                <w:bCs/>
                <w:sz w:val="24"/>
                <w:szCs w:val="24"/>
              </w:rPr>
              <w:t xml:space="preserve">in </w:t>
            </w:r>
            <w:r w:rsidR="00CB35A7" w:rsidRPr="007F52BC">
              <w:rPr>
                <w:rFonts w:ascii="Times New Roman" w:hAnsi="Times New Roman" w:cs="Times New Roman"/>
                <w:bCs/>
                <w:sz w:val="24"/>
                <w:szCs w:val="24"/>
              </w:rPr>
              <w:t xml:space="preserve">caselor de asigurări de sănătate aflate în subordinea </w:t>
            </w:r>
            <w:r w:rsidRPr="007F52BC">
              <w:rPr>
                <w:rFonts w:ascii="Times New Roman" w:hAnsi="Times New Roman" w:cs="Times New Roman"/>
                <w:bCs/>
                <w:sz w:val="24"/>
                <w:szCs w:val="24"/>
              </w:rPr>
              <w:t>Casei Na</w:t>
            </w:r>
            <w:r w:rsidR="007F52BC" w:rsidRPr="007F52BC">
              <w:rPr>
                <w:rFonts w:ascii="Times New Roman" w:hAnsi="Times New Roman" w:cs="Times New Roman"/>
                <w:bCs/>
                <w:sz w:val="24"/>
                <w:szCs w:val="24"/>
              </w:rPr>
              <w:t>ț</w:t>
            </w:r>
            <w:r w:rsidRPr="007F52BC">
              <w:rPr>
                <w:rFonts w:ascii="Times New Roman" w:hAnsi="Times New Roman" w:cs="Times New Roman"/>
                <w:bCs/>
                <w:sz w:val="24"/>
                <w:szCs w:val="24"/>
              </w:rPr>
              <w:t>ionale de Asigurări de Sănătate.</w:t>
            </w:r>
          </w:p>
          <w:p w:rsidR="00BE259B" w:rsidRPr="007F52BC" w:rsidRDefault="00722014" w:rsidP="00EA11CA">
            <w:pPr>
              <w:pStyle w:val="NoSpacing"/>
              <w:spacing w:line="276" w:lineRule="auto"/>
              <w:jc w:val="both"/>
              <w:rPr>
                <w:rFonts w:ascii="Times New Roman" w:hAnsi="Times New Roman" w:cs="Times New Roman"/>
                <w:sz w:val="24"/>
                <w:szCs w:val="24"/>
              </w:rPr>
            </w:pPr>
            <w:r w:rsidRPr="007F52BC">
              <w:rPr>
                <w:rFonts w:ascii="Times New Roman" w:hAnsi="Times New Roman" w:cs="Times New Roman"/>
                <w:sz w:val="24"/>
                <w:szCs w:val="24"/>
              </w:rPr>
              <w:t xml:space="preserve">       Casa Na</w:t>
            </w:r>
            <w:r w:rsidR="007F52BC" w:rsidRPr="007F52BC">
              <w:rPr>
                <w:rFonts w:ascii="Times New Roman" w:hAnsi="Times New Roman" w:cs="Times New Roman"/>
                <w:sz w:val="24"/>
                <w:szCs w:val="24"/>
              </w:rPr>
              <w:t>ț</w:t>
            </w:r>
            <w:r w:rsidRPr="007F52BC">
              <w:rPr>
                <w:rFonts w:ascii="Times New Roman" w:hAnsi="Times New Roman" w:cs="Times New Roman"/>
                <w:sz w:val="24"/>
                <w:szCs w:val="24"/>
              </w:rPr>
              <w:t>ională de Asigurări de Sănătate împreună cu Ministerul Finan</w:t>
            </w:r>
            <w:r w:rsidR="007F52BC" w:rsidRPr="007F52BC">
              <w:rPr>
                <w:rFonts w:ascii="Times New Roman" w:hAnsi="Times New Roman" w:cs="Times New Roman"/>
                <w:sz w:val="24"/>
                <w:szCs w:val="24"/>
              </w:rPr>
              <w:t>ț</w:t>
            </w:r>
            <w:r w:rsidRPr="007F52BC">
              <w:rPr>
                <w:rFonts w:ascii="Times New Roman" w:hAnsi="Times New Roman" w:cs="Times New Roman"/>
                <w:sz w:val="24"/>
                <w:szCs w:val="24"/>
              </w:rPr>
              <w:t xml:space="preserve">elor vor actualiza în mod corespunzător datele </w:t>
            </w:r>
            <w:r w:rsidR="007F52BC" w:rsidRPr="007F52BC">
              <w:rPr>
                <w:rFonts w:ascii="Times New Roman" w:hAnsi="Times New Roman" w:cs="Times New Roman"/>
                <w:sz w:val="24"/>
                <w:szCs w:val="24"/>
              </w:rPr>
              <w:t>ș</w:t>
            </w:r>
            <w:r w:rsidRPr="007F52BC">
              <w:rPr>
                <w:rFonts w:ascii="Times New Roman" w:hAnsi="Times New Roman" w:cs="Times New Roman"/>
                <w:sz w:val="24"/>
                <w:szCs w:val="24"/>
              </w:rPr>
              <w:t xml:space="preserve">i vor opera modificările în anexa nr. 31 la Hotărârea Guvernului nr. 1705/2006 pentru aprobarea inventarului centralizat al bunurilor din domeniul public al statului, cu modificările </w:t>
            </w:r>
            <w:r w:rsidR="007F52BC" w:rsidRPr="007F52BC">
              <w:rPr>
                <w:rFonts w:ascii="Times New Roman" w:hAnsi="Times New Roman" w:cs="Times New Roman"/>
                <w:sz w:val="24"/>
                <w:szCs w:val="24"/>
              </w:rPr>
              <w:t>ș</w:t>
            </w:r>
            <w:r w:rsidRPr="007F52BC">
              <w:rPr>
                <w:rFonts w:ascii="Times New Roman" w:hAnsi="Times New Roman" w:cs="Times New Roman"/>
                <w:sz w:val="24"/>
                <w:szCs w:val="24"/>
              </w:rPr>
              <w:t>i completările ulterioare.</w:t>
            </w:r>
          </w:p>
          <w:p w:rsidR="00722014" w:rsidRPr="007F52BC" w:rsidRDefault="00722014" w:rsidP="00EA11CA">
            <w:pPr>
              <w:pStyle w:val="NoSpacing"/>
              <w:spacing w:line="276" w:lineRule="auto"/>
              <w:jc w:val="both"/>
              <w:rPr>
                <w:rFonts w:ascii="Times New Roman" w:hAnsi="Times New Roman" w:cs="Times New Roman"/>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Sec</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iunea a 3-a</w:t>
            </w: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Impactul </w:t>
            </w:r>
            <w:r w:rsidR="00D06871" w:rsidRPr="007F52BC">
              <w:rPr>
                <w:rFonts w:ascii="Times New Roman" w:eastAsia="Calibri" w:hAnsi="Times New Roman" w:cs="Times New Roman"/>
                <w:b/>
                <w:bCs/>
                <w:sz w:val="24"/>
                <w:szCs w:val="24"/>
              </w:rPr>
              <w:t>socio-economic al prezentului</w:t>
            </w:r>
            <w:r w:rsidRPr="007F52BC">
              <w:rPr>
                <w:rFonts w:ascii="Times New Roman" w:eastAsia="Calibri" w:hAnsi="Times New Roman" w:cs="Times New Roman"/>
                <w:b/>
                <w:bCs/>
                <w:sz w:val="24"/>
                <w:szCs w:val="24"/>
              </w:rPr>
              <w:t xml:space="preserve"> act normativ</w:t>
            </w:r>
          </w:p>
          <w:p w:rsidR="005D0484" w:rsidRPr="007F52BC" w:rsidRDefault="005D0484" w:rsidP="001E5DDC">
            <w:pPr>
              <w:tabs>
                <w:tab w:val="left" w:pos="3960"/>
              </w:tabs>
              <w:spacing w:after="0" w:line="240" w:lineRule="auto"/>
              <w:jc w:val="center"/>
              <w:rPr>
                <w:rFonts w:ascii="Times New Roman" w:eastAsia="Calibri" w:hAnsi="Times New Roman" w:cs="Times New Roman"/>
                <w:b/>
                <w:bCs/>
                <w:sz w:val="24"/>
                <w:szCs w:val="24"/>
              </w:rPr>
            </w:pPr>
          </w:p>
        </w:tc>
      </w:tr>
      <w:tr w:rsidR="00FF21AA" w:rsidRPr="007F52BC" w:rsidTr="00F923EB">
        <w:tc>
          <w:tcPr>
            <w:tcW w:w="9630" w:type="dxa"/>
            <w:gridSpan w:val="8"/>
          </w:tcPr>
          <w:p w:rsidR="00A5023B" w:rsidRPr="007F52BC" w:rsidRDefault="00A5023B" w:rsidP="001E5DDC">
            <w:pPr>
              <w:pStyle w:val="ListParagraph"/>
              <w:numPr>
                <w:ilvl w:val="0"/>
                <w:numId w:val="14"/>
              </w:numPr>
              <w:tabs>
                <w:tab w:val="left" w:pos="3960"/>
              </w:tabs>
              <w:spacing w:after="0" w:line="240" w:lineRule="auto"/>
              <w:ind w:left="237" w:hanging="237"/>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Impact macro-economic</w:t>
            </w:r>
          </w:p>
          <w:p w:rsidR="00FF21AA"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A5023B" w:rsidRPr="007F52BC">
              <w:rPr>
                <w:rFonts w:ascii="Times New Roman" w:eastAsia="Calibri" w:hAnsi="Times New Roman" w:cs="Times New Roman"/>
                <w:bCs/>
                <w:sz w:val="24"/>
                <w:szCs w:val="24"/>
              </w:rPr>
              <w:t xml:space="preserve"> act normativ nu se referă la acest subiect</w:t>
            </w:r>
          </w:p>
          <w:p w:rsidR="0092342E" w:rsidRPr="007F52BC" w:rsidRDefault="0092342E"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A5023B" w:rsidRPr="007F52BC" w:rsidRDefault="00A5023B"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1</w:t>
            </w:r>
            <w:r w:rsidRPr="007F52BC">
              <w:rPr>
                <w:rFonts w:ascii="Times New Roman" w:eastAsia="Calibri" w:hAnsi="Times New Roman" w:cs="Times New Roman"/>
                <w:b/>
                <w:bCs/>
                <w:sz w:val="24"/>
                <w:szCs w:val="24"/>
                <w:vertAlign w:val="superscript"/>
              </w:rPr>
              <w:t>1</w:t>
            </w:r>
            <w:r w:rsidRPr="007F52BC">
              <w:rPr>
                <w:rFonts w:ascii="Times New Roman" w:eastAsia="Calibri" w:hAnsi="Times New Roman" w:cs="Times New Roman"/>
                <w:b/>
                <w:bCs/>
                <w:sz w:val="24"/>
                <w:szCs w:val="24"/>
              </w:rPr>
              <w:t>. Impactul asupra mediului concuren</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ial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 domeniului ajutoarelor de stat:</w:t>
            </w:r>
          </w:p>
          <w:p w:rsidR="00FF21AA"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A5023B" w:rsidRPr="007F52BC">
              <w:rPr>
                <w:rFonts w:ascii="Times New Roman" w:eastAsia="Calibri" w:hAnsi="Times New Roman" w:cs="Times New Roman"/>
                <w:bCs/>
                <w:sz w:val="24"/>
                <w:szCs w:val="24"/>
              </w:rPr>
              <w:t xml:space="preserve"> act normativ nu se referă la acest subiect</w:t>
            </w: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A5023B" w:rsidRPr="007F52BC" w:rsidRDefault="00A5023B"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2. Impact asupra mediului de afaceri</w:t>
            </w:r>
          </w:p>
          <w:p w:rsidR="00FF21AA"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A5023B" w:rsidRPr="007F52BC">
              <w:rPr>
                <w:rFonts w:ascii="Times New Roman" w:eastAsia="Calibri" w:hAnsi="Times New Roman" w:cs="Times New Roman"/>
                <w:bCs/>
                <w:sz w:val="24"/>
                <w:szCs w:val="24"/>
              </w:rPr>
              <w:t xml:space="preserve"> act normativ nu se referă la acest subiect</w:t>
            </w: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A5023B" w:rsidRPr="007F52BC" w:rsidRDefault="00A5023B"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2</w:t>
            </w:r>
            <w:r w:rsidRPr="007F52BC">
              <w:rPr>
                <w:rFonts w:ascii="Times New Roman" w:eastAsia="Calibri" w:hAnsi="Times New Roman" w:cs="Times New Roman"/>
                <w:b/>
                <w:bCs/>
                <w:sz w:val="24"/>
                <w:szCs w:val="24"/>
                <w:vertAlign w:val="superscript"/>
              </w:rPr>
              <w:t>1</w:t>
            </w:r>
            <w:r w:rsidRPr="007F52BC">
              <w:rPr>
                <w:rFonts w:ascii="Times New Roman" w:eastAsia="Calibri" w:hAnsi="Times New Roman" w:cs="Times New Roman"/>
                <w:b/>
                <w:bCs/>
                <w:sz w:val="24"/>
                <w:szCs w:val="24"/>
              </w:rPr>
              <w:t>.Impactul asupra sarcinilor administrative</w:t>
            </w:r>
          </w:p>
          <w:p w:rsidR="00FF21AA"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A5023B" w:rsidRPr="007F52BC">
              <w:rPr>
                <w:rFonts w:ascii="Times New Roman" w:eastAsia="Calibri" w:hAnsi="Times New Roman" w:cs="Times New Roman"/>
                <w:bCs/>
                <w:sz w:val="24"/>
                <w:szCs w:val="24"/>
              </w:rPr>
              <w:t xml:space="preserve"> act normativ nu se referă la acest subiect</w:t>
            </w: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A5023B" w:rsidRPr="007F52BC" w:rsidRDefault="00A5023B"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2</w:t>
            </w:r>
            <w:r w:rsidRPr="007F52BC">
              <w:rPr>
                <w:rFonts w:ascii="Times New Roman" w:eastAsia="Calibri" w:hAnsi="Times New Roman" w:cs="Times New Roman"/>
                <w:b/>
                <w:bCs/>
                <w:sz w:val="24"/>
                <w:szCs w:val="24"/>
                <w:vertAlign w:val="superscript"/>
              </w:rPr>
              <w:t>2</w:t>
            </w:r>
            <w:r w:rsidRPr="007F52BC">
              <w:rPr>
                <w:rFonts w:ascii="Times New Roman" w:eastAsia="Calibri" w:hAnsi="Times New Roman" w:cs="Times New Roman"/>
                <w:b/>
                <w:bCs/>
                <w:sz w:val="24"/>
                <w:szCs w:val="24"/>
              </w:rPr>
              <w:t xml:space="preserve">.Impactul asupra întreprinderilor mici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 mijlocii</w:t>
            </w:r>
          </w:p>
          <w:p w:rsidR="0089668D"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lastRenderedPageBreak/>
              <w:t>Prezentul</w:t>
            </w:r>
            <w:r w:rsidR="00A5023B" w:rsidRPr="007F52BC">
              <w:rPr>
                <w:rFonts w:ascii="Times New Roman" w:eastAsia="Calibri" w:hAnsi="Times New Roman" w:cs="Times New Roman"/>
                <w:bCs/>
                <w:sz w:val="24"/>
                <w:szCs w:val="24"/>
              </w:rPr>
              <w:t xml:space="preserve"> act normativ nu se referă la acest subiect</w:t>
            </w:r>
          </w:p>
          <w:p w:rsidR="006937F5"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p>
        </w:tc>
      </w:tr>
      <w:tr w:rsidR="00FF21AA" w:rsidRPr="007F52BC" w:rsidTr="00F923EB">
        <w:tc>
          <w:tcPr>
            <w:tcW w:w="9630" w:type="dxa"/>
            <w:gridSpan w:val="8"/>
          </w:tcPr>
          <w:p w:rsidR="00A5023B" w:rsidRPr="007F52BC" w:rsidRDefault="00A5023B"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lastRenderedPageBreak/>
              <w:t>3. Impact social</w:t>
            </w:r>
          </w:p>
          <w:p w:rsidR="00FF21AA"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A5023B" w:rsidRPr="007F52BC">
              <w:rPr>
                <w:rFonts w:ascii="Times New Roman" w:eastAsia="Calibri" w:hAnsi="Times New Roman" w:cs="Times New Roman"/>
                <w:bCs/>
                <w:sz w:val="24"/>
                <w:szCs w:val="24"/>
              </w:rPr>
              <w:t xml:space="preserve"> act normativ nu se referă la acest subiect</w:t>
            </w: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A5023B" w:rsidRPr="007F52BC" w:rsidRDefault="00A5023B"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4. Impact asupra mediului</w:t>
            </w:r>
          </w:p>
          <w:p w:rsidR="00FF21AA"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A5023B" w:rsidRPr="007F52BC">
              <w:rPr>
                <w:rFonts w:ascii="Times New Roman" w:eastAsia="Calibri" w:hAnsi="Times New Roman" w:cs="Times New Roman"/>
                <w:bCs/>
                <w:sz w:val="24"/>
                <w:szCs w:val="24"/>
              </w:rPr>
              <w:t xml:space="preserve"> act normativ nu se referă la acest subiect</w:t>
            </w:r>
          </w:p>
          <w:p w:rsidR="006937F5" w:rsidRPr="007F52BC" w:rsidRDefault="006937F5" w:rsidP="001E5DDC">
            <w:pPr>
              <w:tabs>
                <w:tab w:val="left" w:pos="3960"/>
              </w:tabs>
              <w:spacing w:after="0" w:line="240" w:lineRule="auto"/>
              <w:jc w:val="both"/>
              <w:rPr>
                <w:rFonts w:ascii="Times New Roman" w:eastAsia="Calibri" w:hAnsi="Times New Roman" w:cs="Times New Roman"/>
                <w:sz w:val="24"/>
                <w:szCs w:val="24"/>
              </w:rPr>
            </w:pPr>
          </w:p>
        </w:tc>
      </w:tr>
      <w:tr w:rsidR="004B3C6C" w:rsidRPr="007F52BC" w:rsidTr="00F923EB">
        <w:tc>
          <w:tcPr>
            <w:tcW w:w="9630" w:type="dxa"/>
            <w:gridSpan w:val="8"/>
          </w:tcPr>
          <w:p w:rsidR="004B3C6C" w:rsidRPr="007F52BC" w:rsidRDefault="00A5023B"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5</w:t>
            </w:r>
            <w:r w:rsidR="00B05EEA" w:rsidRPr="007F52BC">
              <w:rPr>
                <w:rFonts w:ascii="Times New Roman" w:eastAsia="Calibri" w:hAnsi="Times New Roman" w:cs="Times New Roman"/>
                <w:b/>
                <w:bCs/>
                <w:sz w:val="24"/>
                <w:szCs w:val="24"/>
              </w:rPr>
              <w:t>. Alte informa</w:t>
            </w:r>
            <w:r w:rsidR="007F52BC" w:rsidRPr="007F52BC">
              <w:rPr>
                <w:rFonts w:ascii="Times New Roman" w:eastAsia="Calibri" w:hAnsi="Times New Roman" w:cs="Times New Roman"/>
                <w:b/>
                <w:bCs/>
                <w:sz w:val="24"/>
                <w:szCs w:val="24"/>
              </w:rPr>
              <w:t>ț</w:t>
            </w:r>
            <w:r w:rsidR="00B05EEA" w:rsidRPr="007F52BC">
              <w:rPr>
                <w:rFonts w:ascii="Times New Roman" w:eastAsia="Calibri" w:hAnsi="Times New Roman" w:cs="Times New Roman"/>
                <w:b/>
                <w:bCs/>
                <w:sz w:val="24"/>
                <w:szCs w:val="24"/>
              </w:rPr>
              <w:t>ii</w:t>
            </w:r>
          </w:p>
          <w:p w:rsidR="0092342E" w:rsidRPr="007F52BC" w:rsidRDefault="00B05EEA"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Nu sunt</w:t>
            </w:r>
          </w:p>
          <w:p w:rsidR="006937F5"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p>
        </w:tc>
      </w:tr>
      <w:tr w:rsidR="00FF21AA" w:rsidRPr="007F52BC" w:rsidTr="00F923EB">
        <w:tc>
          <w:tcPr>
            <w:tcW w:w="9630" w:type="dxa"/>
            <w:gridSpan w:val="8"/>
          </w:tcPr>
          <w:p w:rsidR="001E5DDC" w:rsidRDefault="001E5DDC" w:rsidP="001E5DDC">
            <w:pPr>
              <w:tabs>
                <w:tab w:val="left" w:pos="3960"/>
              </w:tabs>
              <w:spacing w:after="0" w:line="240" w:lineRule="auto"/>
              <w:jc w:val="center"/>
              <w:rPr>
                <w:rFonts w:ascii="Times New Roman" w:eastAsia="Calibri" w:hAnsi="Times New Roman" w:cs="Times New Roman"/>
                <w:b/>
                <w:bCs/>
                <w:sz w:val="24"/>
                <w:szCs w:val="24"/>
              </w:rPr>
            </w:pP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Sec</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iunea a 4-a</w:t>
            </w: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Impactul financiar asupra bugetului general consolidat,</w:t>
            </w:r>
          </w:p>
          <w:p w:rsidR="006937F5"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atât pe termen scurt, pentru anul curent, cât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 pe termen lung (pe 5 ani)</w:t>
            </w:r>
            <w:r w:rsidR="00710324" w:rsidRPr="007F52BC">
              <w:rPr>
                <w:rFonts w:ascii="Times New Roman" w:eastAsia="Calibri" w:hAnsi="Times New Roman" w:cs="Times New Roman"/>
                <w:b/>
                <w:bCs/>
                <w:sz w:val="24"/>
                <w:szCs w:val="24"/>
              </w:rPr>
              <w:t>,</w:t>
            </w:r>
            <w:r w:rsidR="00710324" w:rsidRPr="007F52BC">
              <w:rPr>
                <w:rFonts w:ascii="Times New Roman" w:hAnsi="Times New Roman" w:cs="Times New Roman"/>
                <w:sz w:val="24"/>
                <w:szCs w:val="24"/>
              </w:rPr>
              <w:t xml:space="preserve"> </w:t>
            </w:r>
            <w:r w:rsidR="00710324" w:rsidRPr="007F52BC">
              <w:rPr>
                <w:rFonts w:ascii="Times New Roman" w:eastAsia="Calibri" w:hAnsi="Times New Roman" w:cs="Times New Roman"/>
                <w:b/>
                <w:bCs/>
                <w:sz w:val="24"/>
                <w:szCs w:val="24"/>
              </w:rPr>
              <w:t>inclusiv informa</w:t>
            </w:r>
            <w:r w:rsidR="007F52BC" w:rsidRPr="007F52BC">
              <w:rPr>
                <w:rFonts w:ascii="Times New Roman" w:eastAsia="Calibri" w:hAnsi="Times New Roman" w:cs="Times New Roman"/>
                <w:b/>
                <w:bCs/>
                <w:sz w:val="24"/>
                <w:szCs w:val="24"/>
              </w:rPr>
              <w:t>ț</w:t>
            </w:r>
            <w:r w:rsidR="00710324" w:rsidRPr="007F52BC">
              <w:rPr>
                <w:rFonts w:ascii="Times New Roman" w:eastAsia="Calibri" w:hAnsi="Times New Roman" w:cs="Times New Roman"/>
                <w:b/>
                <w:bCs/>
                <w:sz w:val="24"/>
                <w:szCs w:val="24"/>
              </w:rPr>
              <w:t xml:space="preserve">ii cu privire la cheltuieli </w:t>
            </w:r>
            <w:r w:rsidR="007F52BC" w:rsidRPr="007F52BC">
              <w:rPr>
                <w:rFonts w:ascii="Times New Roman" w:eastAsia="Calibri" w:hAnsi="Times New Roman" w:cs="Times New Roman"/>
                <w:b/>
                <w:bCs/>
                <w:sz w:val="24"/>
                <w:szCs w:val="24"/>
              </w:rPr>
              <w:t>ș</w:t>
            </w:r>
            <w:r w:rsidR="00710324" w:rsidRPr="007F52BC">
              <w:rPr>
                <w:rFonts w:ascii="Times New Roman" w:eastAsia="Calibri" w:hAnsi="Times New Roman" w:cs="Times New Roman"/>
                <w:b/>
                <w:bCs/>
                <w:sz w:val="24"/>
                <w:szCs w:val="24"/>
              </w:rPr>
              <w:t>i venituri</w:t>
            </w:r>
          </w:p>
          <w:p w:rsidR="00FF21AA" w:rsidRPr="007F52BC" w:rsidRDefault="006937F5"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Prezentul</w:t>
            </w:r>
            <w:r w:rsidR="00FF21AA" w:rsidRPr="007F52BC">
              <w:rPr>
                <w:rFonts w:ascii="Times New Roman" w:eastAsia="Calibri" w:hAnsi="Times New Roman" w:cs="Times New Roman"/>
                <w:sz w:val="24"/>
                <w:szCs w:val="24"/>
              </w:rPr>
              <w:t xml:space="preserve"> act normativ nu are impact asupra bugetului general consolidat. </w:t>
            </w:r>
          </w:p>
          <w:p w:rsidR="00CE16D3" w:rsidRPr="007F52BC" w:rsidRDefault="00CE16D3" w:rsidP="001E5DDC">
            <w:pPr>
              <w:tabs>
                <w:tab w:val="left" w:pos="3960"/>
              </w:tabs>
              <w:spacing w:after="0" w:line="240" w:lineRule="auto"/>
              <w:jc w:val="center"/>
              <w:rPr>
                <w:rFonts w:ascii="Times New Roman" w:eastAsia="Calibri" w:hAnsi="Times New Roman" w:cs="Times New Roman"/>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right"/>
              <w:rPr>
                <w:rFonts w:ascii="Times New Roman" w:eastAsia="Calibri" w:hAnsi="Times New Roman" w:cs="Times New Roman"/>
                <w:sz w:val="24"/>
                <w:szCs w:val="24"/>
              </w:rPr>
            </w:pPr>
            <w:r w:rsidRPr="007F52BC">
              <w:rPr>
                <w:rFonts w:ascii="Times New Roman" w:eastAsia="Calibri" w:hAnsi="Times New Roman" w:cs="Times New Roman"/>
                <w:sz w:val="24"/>
                <w:szCs w:val="24"/>
              </w:rPr>
              <w:t>- în mii lei (RON) -</w:t>
            </w:r>
          </w:p>
        </w:tc>
      </w:tr>
      <w:tr w:rsidR="00FF21AA" w:rsidRPr="007F52BC" w:rsidTr="00F923EB">
        <w:tc>
          <w:tcPr>
            <w:tcW w:w="3635"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Indicatori</w:t>
            </w:r>
          </w:p>
        </w:tc>
        <w:tc>
          <w:tcPr>
            <w:tcW w:w="963"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Anul curent</w:t>
            </w:r>
          </w:p>
        </w:tc>
        <w:tc>
          <w:tcPr>
            <w:tcW w:w="4255" w:type="dxa"/>
            <w:gridSpan w:val="5"/>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Următorii patru ani</w:t>
            </w:r>
          </w:p>
        </w:tc>
        <w:tc>
          <w:tcPr>
            <w:tcW w:w="777"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 xml:space="preserve">Media pe cinci ani </w:t>
            </w:r>
          </w:p>
        </w:tc>
      </w:tr>
      <w:tr w:rsidR="00FF21AA" w:rsidRPr="007F52BC" w:rsidTr="00F923EB">
        <w:tc>
          <w:tcPr>
            <w:tcW w:w="3635"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1</w:t>
            </w:r>
          </w:p>
        </w:tc>
        <w:tc>
          <w:tcPr>
            <w:tcW w:w="963"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2</w:t>
            </w:r>
          </w:p>
        </w:tc>
        <w:tc>
          <w:tcPr>
            <w:tcW w:w="1098"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3</w:t>
            </w:r>
          </w:p>
        </w:tc>
        <w:tc>
          <w:tcPr>
            <w:tcW w:w="1098"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4</w:t>
            </w:r>
          </w:p>
        </w:tc>
        <w:tc>
          <w:tcPr>
            <w:tcW w:w="1098"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5</w:t>
            </w:r>
          </w:p>
        </w:tc>
        <w:tc>
          <w:tcPr>
            <w:tcW w:w="961" w:type="dxa"/>
            <w:gridSpan w:val="2"/>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6</w:t>
            </w:r>
          </w:p>
        </w:tc>
        <w:tc>
          <w:tcPr>
            <w:tcW w:w="777"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sz w:val="24"/>
                <w:szCs w:val="24"/>
              </w:rPr>
              <w:t>7</w:t>
            </w:r>
          </w:p>
        </w:tc>
      </w:tr>
      <w:tr w:rsidR="00FF21AA" w:rsidRPr="007F52BC" w:rsidTr="00F923EB">
        <w:tc>
          <w:tcPr>
            <w:tcW w:w="3635" w:type="dxa"/>
          </w:tcPr>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b/>
                <w:sz w:val="24"/>
                <w:szCs w:val="24"/>
              </w:rPr>
              <w:t>1.</w:t>
            </w:r>
            <w:r w:rsidRPr="007F52BC">
              <w:rPr>
                <w:rFonts w:ascii="Times New Roman" w:eastAsia="Calibri" w:hAnsi="Times New Roman" w:cs="Times New Roman"/>
                <w:sz w:val="24"/>
                <w:szCs w:val="24"/>
              </w:rPr>
              <w:t xml:space="preserve"> </w:t>
            </w:r>
            <w:r w:rsidRPr="007F52BC">
              <w:rPr>
                <w:rFonts w:ascii="Times New Roman" w:eastAsia="Calibri" w:hAnsi="Times New Roman" w:cs="Times New Roman"/>
                <w:b/>
                <w:sz w:val="24"/>
                <w:szCs w:val="24"/>
              </w:rPr>
              <w:t>Modificări ale veniturilor bugetare, plus/minus</w:t>
            </w:r>
            <w:r w:rsidRPr="007F52BC">
              <w:rPr>
                <w:rFonts w:ascii="Times New Roman" w:eastAsia="Calibri" w:hAnsi="Times New Roman" w:cs="Times New Roman"/>
                <w:sz w:val="24"/>
                <w:szCs w:val="24"/>
              </w:rPr>
              <w:t>, din care:</w:t>
            </w:r>
          </w:p>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a) buget de stat, din acesta:</w:t>
            </w:r>
          </w:p>
          <w:p w:rsidR="00FF21AA" w:rsidRPr="007F52BC" w:rsidRDefault="00FF21AA" w:rsidP="001E5DDC">
            <w:pPr>
              <w:numPr>
                <w:ilvl w:val="0"/>
                <w:numId w:val="1"/>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impozit pe profit</w:t>
            </w:r>
          </w:p>
          <w:p w:rsidR="00FF21AA" w:rsidRPr="007F52BC" w:rsidRDefault="00FF21AA" w:rsidP="001E5DDC">
            <w:pPr>
              <w:numPr>
                <w:ilvl w:val="0"/>
                <w:numId w:val="1"/>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impozit pe venit</w:t>
            </w:r>
          </w:p>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b) bugete locale</w:t>
            </w:r>
          </w:p>
          <w:p w:rsidR="00FF21AA" w:rsidRPr="007F52BC" w:rsidRDefault="00FF21AA" w:rsidP="001E5DDC">
            <w:pPr>
              <w:numPr>
                <w:ilvl w:val="0"/>
                <w:numId w:val="2"/>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impozit pe profit</w:t>
            </w:r>
          </w:p>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c) bugetul asigurărilor sociale de stat:</w:t>
            </w:r>
          </w:p>
          <w:p w:rsidR="00E3682A" w:rsidRPr="007F52BC" w:rsidRDefault="00FF21AA" w:rsidP="001E5DDC">
            <w:pPr>
              <w:pStyle w:val="ListParagraph"/>
              <w:numPr>
                <w:ilvl w:val="0"/>
                <w:numId w:val="2"/>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contribu</w:t>
            </w:r>
            <w:r w:rsidR="007F52BC" w:rsidRPr="007F52BC">
              <w:rPr>
                <w:rFonts w:ascii="Times New Roman" w:eastAsia="Calibri" w:hAnsi="Times New Roman" w:cs="Times New Roman"/>
                <w:sz w:val="24"/>
                <w:szCs w:val="24"/>
              </w:rPr>
              <w:t>ț</w:t>
            </w:r>
            <w:r w:rsidRPr="007F52BC">
              <w:rPr>
                <w:rFonts w:ascii="Times New Roman" w:eastAsia="Calibri" w:hAnsi="Times New Roman" w:cs="Times New Roman"/>
                <w:sz w:val="24"/>
                <w:szCs w:val="24"/>
              </w:rPr>
              <w:t>ii de asigurări</w:t>
            </w:r>
          </w:p>
        </w:tc>
        <w:tc>
          <w:tcPr>
            <w:tcW w:w="963"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p>
        </w:tc>
        <w:tc>
          <w:tcPr>
            <w:tcW w:w="961" w:type="dxa"/>
            <w:gridSpan w:val="2"/>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p>
        </w:tc>
        <w:tc>
          <w:tcPr>
            <w:tcW w:w="777" w:type="dxa"/>
          </w:tcPr>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p>
        </w:tc>
      </w:tr>
      <w:tr w:rsidR="00FF21AA" w:rsidRPr="007F52BC" w:rsidTr="00F923EB">
        <w:trPr>
          <w:trHeight w:val="530"/>
        </w:trPr>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b/>
                <w:sz w:val="24"/>
                <w:szCs w:val="24"/>
              </w:rPr>
              <w:t>2.Modificări ale cheltuielilor bugetare, plus/minus,</w:t>
            </w:r>
            <w:r w:rsidRPr="007F52BC">
              <w:rPr>
                <w:rFonts w:ascii="Times New Roman" w:eastAsia="Calibri" w:hAnsi="Times New Roman" w:cs="Times New Roman"/>
                <w:sz w:val="24"/>
                <w:szCs w:val="24"/>
              </w:rPr>
              <w:t xml:space="preserve"> din care:</w:t>
            </w:r>
          </w:p>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a) buget de stat, din acesta:</w:t>
            </w:r>
          </w:p>
          <w:p w:rsidR="00FF21AA" w:rsidRPr="007F52BC" w:rsidRDefault="00FF21AA" w:rsidP="001E5DDC">
            <w:pPr>
              <w:numPr>
                <w:ilvl w:val="0"/>
                <w:numId w:val="4"/>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cheltuieli de personal</w:t>
            </w:r>
          </w:p>
          <w:p w:rsidR="00FF21AA" w:rsidRPr="007F52BC" w:rsidRDefault="00FF21AA" w:rsidP="001E5DDC">
            <w:pPr>
              <w:numPr>
                <w:ilvl w:val="0"/>
                <w:numId w:val="4"/>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 xml:space="preserve">bunuri </w:t>
            </w:r>
            <w:r w:rsidR="007F52BC" w:rsidRPr="007F52BC">
              <w:rPr>
                <w:rFonts w:ascii="Times New Roman" w:eastAsia="Calibri" w:hAnsi="Times New Roman" w:cs="Times New Roman"/>
                <w:sz w:val="24"/>
                <w:szCs w:val="24"/>
              </w:rPr>
              <w:t>ș</w:t>
            </w:r>
            <w:r w:rsidRPr="007F52BC">
              <w:rPr>
                <w:rFonts w:ascii="Times New Roman" w:eastAsia="Calibri" w:hAnsi="Times New Roman" w:cs="Times New Roman"/>
                <w:sz w:val="24"/>
                <w:szCs w:val="24"/>
              </w:rPr>
              <w:t>i servicii</w:t>
            </w:r>
          </w:p>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b) bugete locale:</w:t>
            </w:r>
          </w:p>
          <w:p w:rsidR="00FF21AA" w:rsidRPr="007F52BC" w:rsidRDefault="00FF21AA" w:rsidP="001E5DDC">
            <w:pPr>
              <w:numPr>
                <w:ilvl w:val="0"/>
                <w:numId w:val="5"/>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cheltuieli de personal</w:t>
            </w:r>
          </w:p>
          <w:p w:rsidR="00FF21AA" w:rsidRPr="007F52BC" w:rsidRDefault="00FF21AA" w:rsidP="001E5DDC">
            <w:pPr>
              <w:numPr>
                <w:ilvl w:val="0"/>
                <w:numId w:val="5"/>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 xml:space="preserve">bunuri </w:t>
            </w:r>
            <w:r w:rsidR="007F52BC" w:rsidRPr="007F52BC">
              <w:rPr>
                <w:rFonts w:ascii="Times New Roman" w:eastAsia="Calibri" w:hAnsi="Times New Roman" w:cs="Times New Roman"/>
                <w:sz w:val="24"/>
                <w:szCs w:val="24"/>
              </w:rPr>
              <w:t>ș</w:t>
            </w:r>
            <w:r w:rsidRPr="007F52BC">
              <w:rPr>
                <w:rFonts w:ascii="Times New Roman" w:eastAsia="Calibri" w:hAnsi="Times New Roman" w:cs="Times New Roman"/>
                <w:sz w:val="24"/>
                <w:szCs w:val="24"/>
              </w:rPr>
              <w:t>i servicii</w:t>
            </w:r>
          </w:p>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c) bugetul asigurărilor sociale de stat:</w:t>
            </w:r>
          </w:p>
          <w:p w:rsidR="00FF21AA" w:rsidRPr="007F52BC" w:rsidRDefault="00FF21AA" w:rsidP="001E5DDC">
            <w:pPr>
              <w:numPr>
                <w:ilvl w:val="0"/>
                <w:numId w:val="6"/>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cheltuieli de personal</w:t>
            </w:r>
          </w:p>
          <w:p w:rsidR="00F919DD" w:rsidRPr="007F52BC" w:rsidRDefault="00FF21AA" w:rsidP="001E5DDC">
            <w:pPr>
              <w:numPr>
                <w:ilvl w:val="0"/>
                <w:numId w:val="6"/>
              </w:num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 xml:space="preserve">bunuri </w:t>
            </w:r>
            <w:r w:rsidR="007F52BC" w:rsidRPr="007F52BC">
              <w:rPr>
                <w:rFonts w:ascii="Times New Roman" w:eastAsia="Calibri" w:hAnsi="Times New Roman" w:cs="Times New Roman"/>
                <w:sz w:val="24"/>
                <w:szCs w:val="24"/>
              </w:rPr>
              <w:t>ș</w:t>
            </w:r>
            <w:r w:rsidRPr="007F52BC">
              <w:rPr>
                <w:rFonts w:ascii="Times New Roman" w:eastAsia="Calibri" w:hAnsi="Times New Roman" w:cs="Times New Roman"/>
                <w:sz w:val="24"/>
                <w:szCs w:val="24"/>
              </w:rPr>
              <w:t xml:space="preserve">i servicii </w:t>
            </w:r>
          </w:p>
        </w:tc>
      </w:tr>
      <w:tr w:rsidR="00FF21AA" w:rsidRPr="007F52BC" w:rsidTr="00F923EB">
        <w:tc>
          <w:tcPr>
            <w:tcW w:w="3635" w:type="dxa"/>
          </w:tcPr>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b/>
                <w:sz w:val="24"/>
                <w:szCs w:val="24"/>
              </w:rPr>
              <w:t>3. Impact financiar, plus/minus</w:t>
            </w:r>
            <w:r w:rsidRPr="007F52BC">
              <w:rPr>
                <w:rFonts w:ascii="Times New Roman" w:eastAsia="Calibri" w:hAnsi="Times New Roman" w:cs="Times New Roman"/>
                <w:sz w:val="24"/>
                <w:szCs w:val="24"/>
              </w:rPr>
              <w:t>, din care:</w:t>
            </w:r>
          </w:p>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a)</w:t>
            </w:r>
            <w:r w:rsidRPr="007F52BC">
              <w:rPr>
                <w:rFonts w:ascii="Times New Roman" w:eastAsia="Calibri" w:hAnsi="Times New Roman" w:cs="Times New Roman"/>
                <w:sz w:val="24"/>
                <w:szCs w:val="24"/>
                <w:vertAlign w:val="superscript"/>
              </w:rPr>
              <w:t xml:space="preserve"> </w:t>
            </w:r>
            <w:r w:rsidRPr="007F52BC">
              <w:rPr>
                <w:rFonts w:ascii="Times New Roman" w:eastAsia="Calibri" w:hAnsi="Times New Roman" w:cs="Times New Roman"/>
                <w:sz w:val="24"/>
                <w:szCs w:val="24"/>
              </w:rPr>
              <w:t>buget de stat</w:t>
            </w:r>
          </w:p>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r w:rsidRPr="007F52BC">
              <w:rPr>
                <w:rFonts w:ascii="Times New Roman" w:eastAsia="Calibri" w:hAnsi="Times New Roman" w:cs="Times New Roman"/>
                <w:sz w:val="24"/>
                <w:szCs w:val="24"/>
              </w:rPr>
              <w:t>b) bugete locale</w:t>
            </w:r>
          </w:p>
        </w:tc>
        <w:tc>
          <w:tcPr>
            <w:tcW w:w="963"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50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230" w:type="dxa"/>
            <w:gridSpan w:val="2"/>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r>
      <w:tr w:rsidR="00FF21AA" w:rsidRPr="007F52BC" w:rsidTr="00F923EB">
        <w:tc>
          <w:tcPr>
            <w:tcW w:w="3635" w:type="dxa"/>
          </w:tcPr>
          <w:p w:rsidR="00FF21AA" w:rsidRPr="007F52BC" w:rsidRDefault="00FF21AA" w:rsidP="001E5DDC">
            <w:pPr>
              <w:tabs>
                <w:tab w:val="left" w:pos="3960"/>
              </w:tabs>
              <w:spacing w:after="0" w:line="240" w:lineRule="auto"/>
              <w:rPr>
                <w:rFonts w:ascii="Times New Roman" w:eastAsia="Calibri" w:hAnsi="Times New Roman" w:cs="Times New Roman"/>
                <w:b/>
                <w:sz w:val="24"/>
                <w:szCs w:val="24"/>
              </w:rPr>
            </w:pPr>
            <w:r w:rsidRPr="007F52BC">
              <w:rPr>
                <w:rFonts w:ascii="Times New Roman" w:eastAsia="Calibri" w:hAnsi="Times New Roman" w:cs="Times New Roman"/>
                <w:b/>
                <w:sz w:val="24"/>
                <w:szCs w:val="24"/>
              </w:rPr>
              <w:t>4. Propuneri pentru acoperirea cre</w:t>
            </w:r>
            <w:r w:rsidR="007F52BC" w:rsidRPr="007F52BC">
              <w:rPr>
                <w:rFonts w:ascii="Times New Roman" w:eastAsia="Calibri" w:hAnsi="Times New Roman" w:cs="Times New Roman"/>
                <w:b/>
                <w:sz w:val="24"/>
                <w:szCs w:val="24"/>
              </w:rPr>
              <w:t>ș</w:t>
            </w:r>
            <w:r w:rsidRPr="007F52BC">
              <w:rPr>
                <w:rFonts w:ascii="Times New Roman" w:eastAsia="Calibri" w:hAnsi="Times New Roman" w:cs="Times New Roman"/>
                <w:b/>
                <w:sz w:val="24"/>
                <w:szCs w:val="24"/>
              </w:rPr>
              <w:t>terii cheltuielilor bugetare</w:t>
            </w:r>
          </w:p>
        </w:tc>
        <w:tc>
          <w:tcPr>
            <w:tcW w:w="963"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50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230" w:type="dxa"/>
            <w:gridSpan w:val="2"/>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r>
      <w:tr w:rsidR="00FF21AA" w:rsidRPr="007F52BC" w:rsidTr="00F923EB">
        <w:tc>
          <w:tcPr>
            <w:tcW w:w="3635" w:type="dxa"/>
          </w:tcPr>
          <w:p w:rsidR="00FF21AA" w:rsidRPr="007F52BC" w:rsidRDefault="00FF21AA" w:rsidP="001E5DDC">
            <w:pPr>
              <w:tabs>
                <w:tab w:val="left" w:pos="3960"/>
              </w:tabs>
              <w:spacing w:after="0" w:line="240" w:lineRule="auto"/>
              <w:jc w:val="both"/>
              <w:rPr>
                <w:rFonts w:ascii="Times New Roman" w:eastAsia="Calibri" w:hAnsi="Times New Roman" w:cs="Times New Roman"/>
                <w:b/>
                <w:sz w:val="24"/>
                <w:szCs w:val="24"/>
              </w:rPr>
            </w:pPr>
            <w:r w:rsidRPr="007F52BC">
              <w:rPr>
                <w:rFonts w:ascii="Times New Roman" w:eastAsia="Calibri" w:hAnsi="Times New Roman" w:cs="Times New Roman"/>
                <w:b/>
                <w:sz w:val="24"/>
                <w:szCs w:val="24"/>
              </w:rPr>
              <w:lastRenderedPageBreak/>
              <w:t>5. Propuneri pentru a compensa reducerea veniturilor bugetare</w:t>
            </w:r>
          </w:p>
        </w:tc>
        <w:tc>
          <w:tcPr>
            <w:tcW w:w="963"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50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230" w:type="dxa"/>
            <w:gridSpan w:val="2"/>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r>
      <w:tr w:rsidR="00FF21AA" w:rsidRPr="007F52BC" w:rsidTr="00F923EB">
        <w:tc>
          <w:tcPr>
            <w:tcW w:w="3635" w:type="dxa"/>
          </w:tcPr>
          <w:p w:rsidR="00FF21AA" w:rsidRPr="007F52BC" w:rsidRDefault="00FF21AA" w:rsidP="001E5DDC">
            <w:pPr>
              <w:tabs>
                <w:tab w:val="left" w:pos="3960"/>
              </w:tabs>
              <w:spacing w:after="0" w:line="240" w:lineRule="auto"/>
              <w:jc w:val="both"/>
              <w:rPr>
                <w:rFonts w:ascii="Times New Roman" w:eastAsia="Calibri" w:hAnsi="Times New Roman" w:cs="Times New Roman"/>
                <w:b/>
                <w:sz w:val="24"/>
                <w:szCs w:val="24"/>
              </w:rPr>
            </w:pPr>
            <w:r w:rsidRPr="007F52BC">
              <w:rPr>
                <w:rFonts w:ascii="Times New Roman" w:eastAsia="Calibri" w:hAnsi="Times New Roman" w:cs="Times New Roman"/>
                <w:b/>
                <w:sz w:val="24"/>
                <w:szCs w:val="24"/>
              </w:rPr>
              <w:t xml:space="preserve">6. Calcule detaliate privind fundamentarea modificărilor veniturilor </w:t>
            </w:r>
            <w:r w:rsidR="007F52BC" w:rsidRPr="007F52BC">
              <w:rPr>
                <w:rFonts w:ascii="Times New Roman" w:eastAsia="Calibri" w:hAnsi="Times New Roman" w:cs="Times New Roman"/>
                <w:b/>
                <w:sz w:val="24"/>
                <w:szCs w:val="24"/>
              </w:rPr>
              <w:t>ș</w:t>
            </w:r>
            <w:r w:rsidRPr="007F52BC">
              <w:rPr>
                <w:rFonts w:ascii="Times New Roman" w:eastAsia="Calibri" w:hAnsi="Times New Roman" w:cs="Times New Roman"/>
                <w:b/>
                <w:sz w:val="24"/>
                <w:szCs w:val="24"/>
              </w:rPr>
              <w:t>i/sau cheltuielilor bugetare</w:t>
            </w:r>
          </w:p>
        </w:tc>
        <w:tc>
          <w:tcPr>
            <w:tcW w:w="963"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09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508" w:type="dxa"/>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c>
          <w:tcPr>
            <w:tcW w:w="1230" w:type="dxa"/>
            <w:gridSpan w:val="2"/>
          </w:tcPr>
          <w:p w:rsidR="00FF21AA" w:rsidRPr="007F52BC" w:rsidRDefault="00FF21AA" w:rsidP="001E5DDC">
            <w:pPr>
              <w:tabs>
                <w:tab w:val="left" w:pos="3960"/>
              </w:tabs>
              <w:spacing w:after="0" w:line="240" w:lineRule="auto"/>
              <w:rPr>
                <w:rFonts w:ascii="Times New Roman" w:eastAsia="Calibri" w:hAnsi="Times New Roman" w:cs="Times New Roman"/>
                <w:sz w:val="24"/>
                <w:szCs w:val="24"/>
              </w:rPr>
            </w:pPr>
          </w:p>
        </w:tc>
      </w:tr>
      <w:tr w:rsidR="00B3786A" w:rsidRPr="007F52BC" w:rsidTr="00F923EB">
        <w:tc>
          <w:tcPr>
            <w:tcW w:w="9630" w:type="dxa"/>
            <w:gridSpan w:val="8"/>
          </w:tcPr>
          <w:p w:rsidR="00B3786A" w:rsidRPr="007F52BC" w:rsidRDefault="0089668D"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7</w:t>
            </w:r>
            <w:r w:rsidR="00060D04" w:rsidRPr="007F52BC">
              <w:rPr>
                <w:rFonts w:ascii="Times New Roman" w:eastAsia="Calibri" w:hAnsi="Times New Roman" w:cs="Times New Roman"/>
                <w:b/>
                <w:bCs/>
                <w:sz w:val="24"/>
                <w:szCs w:val="24"/>
              </w:rPr>
              <w:t>. Alte informa</w:t>
            </w:r>
            <w:r w:rsidR="007F52BC" w:rsidRPr="007F52BC">
              <w:rPr>
                <w:rFonts w:ascii="Times New Roman" w:eastAsia="Calibri" w:hAnsi="Times New Roman" w:cs="Times New Roman"/>
                <w:b/>
                <w:bCs/>
                <w:sz w:val="24"/>
                <w:szCs w:val="24"/>
              </w:rPr>
              <w:t>ț</w:t>
            </w:r>
            <w:r w:rsidR="00060D04" w:rsidRPr="007F52BC">
              <w:rPr>
                <w:rFonts w:ascii="Times New Roman" w:eastAsia="Calibri" w:hAnsi="Times New Roman" w:cs="Times New Roman"/>
                <w:b/>
                <w:bCs/>
                <w:sz w:val="24"/>
                <w:szCs w:val="24"/>
              </w:rPr>
              <w:t>ii</w:t>
            </w:r>
          </w:p>
          <w:p w:rsidR="00060D04" w:rsidRPr="007F52BC" w:rsidRDefault="00060D04"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Nu sunt</w:t>
            </w:r>
          </w:p>
          <w:p w:rsidR="00CE16D3" w:rsidRPr="007F52BC" w:rsidRDefault="00CE16D3" w:rsidP="001E5DDC">
            <w:pPr>
              <w:tabs>
                <w:tab w:val="left" w:pos="3960"/>
              </w:tabs>
              <w:spacing w:after="0" w:line="240" w:lineRule="auto"/>
              <w:jc w:val="both"/>
              <w:rPr>
                <w:rFonts w:ascii="Times New Roman" w:eastAsia="Calibri" w:hAnsi="Times New Roman" w:cs="Times New Roman"/>
                <w:bCs/>
                <w:sz w:val="24"/>
                <w:szCs w:val="24"/>
              </w:rPr>
            </w:pPr>
          </w:p>
        </w:tc>
      </w:tr>
      <w:tr w:rsidR="00B3786A" w:rsidRPr="007F52BC" w:rsidTr="00F923EB">
        <w:tc>
          <w:tcPr>
            <w:tcW w:w="9630" w:type="dxa"/>
            <w:gridSpan w:val="8"/>
          </w:tcPr>
          <w:p w:rsidR="00B3786A" w:rsidRPr="007F52BC" w:rsidRDefault="00B3786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Sec</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iunea a 5-a</w:t>
            </w:r>
          </w:p>
          <w:p w:rsidR="00B3786A" w:rsidRPr="007F52BC" w:rsidRDefault="00B3786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Efectele </w:t>
            </w:r>
            <w:r w:rsidR="006937F5" w:rsidRPr="007F52BC">
              <w:rPr>
                <w:rFonts w:ascii="Times New Roman" w:eastAsia="Calibri" w:hAnsi="Times New Roman" w:cs="Times New Roman"/>
                <w:b/>
                <w:bCs/>
                <w:sz w:val="24"/>
                <w:szCs w:val="24"/>
              </w:rPr>
              <w:t>prezentului</w:t>
            </w:r>
            <w:r w:rsidRPr="007F52BC">
              <w:rPr>
                <w:rFonts w:ascii="Times New Roman" w:eastAsia="Calibri" w:hAnsi="Times New Roman" w:cs="Times New Roman"/>
                <w:b/>
                <w:bCs/>
                <w:sz w:val="24"/>
                <w:szCs w:val="24"/>
              </w:rPr>
              <w:t xml:space="preserve"> act normativ asupra legisla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iei în vigoare</w:t>
            </w:r>
          </w:p>
          <w:p w:rsidR="005D0484" w:rsidRPr="007F52BC" w:rsidRDefault="005D0484" w:rsidP="001E5DDC">
            <w:pPr>
              <w:tabs>
                <w:tab w:val="left" w:pos="3960"/>
              </w:tabs>
              <w:spacing w:after="0" w:line="240" w:lineRule="auto"/>
              <w:jc w:val="center"/>
              <w:rPr>
                <w:rFonts w:ascii="Times New Roman" w:eastAsia="Calibri" w:hAnsi="Times New Roman" w:cs="Times New Roman"/>
                <w:b/>
                <w:bCs/>
                <w:sz w:val="24"/>
                <w:szCs w:val="24"/>
              </w:rPr>
            </w:pPr>
          </w:p>
        </w:tc>
      </w:tr>
      <w:tr w:rsidR="00FF21AA" w:rsidRPr="007F52BC" w:rsidTr="00F923EB">
        <w:tc>
          <w:tcPr>
            <w:tcW w:w="9630" w:type="dxa"/>
            <w:gridSpan w:val="8"/>
          </w:tcPr>
          <w:p w:rsidR="00FB3906" w:rsidRPr="007F52BC" w:rsidRDefault="00FB3906" w:rsidP="001E5DDC">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1. Măsuri normative necesare pentru aplicarea prevederilor </w:t>
            </w:r>
            <w:r w:rsidR="006937F5" w:rsidRPr="007F52BC">
              <w:rPr>
                <w:rFonts w:ascii="Times New Roman" w:eastAsia="Calibri" w:hAnsi="Times New Roman" w:cs="Times New Roman"/>
                <w:b/>
                <w:bCs/>
                <w:sz w:val="24"/>
                <w:szCs w:val="24"/>
              </w:rPr>
              <w:t>prezentului</w:t>
            </w:r>
            <w:r w:rsidRPr="007F52BC">
              <w:rPr>
                <w:rFonts w:ascii="Times New Roman" w:eastAsia="Calibri" w:hAnsi="Times New Roman" w:cs="Times New Roman"/>
                <w:b/>
                <w:bCs/>
                <w:sz w:val="24"/>
                <w:szCs w:val="24"/>
              </w:rPr>
              <w:t xml:space="preserve"> act normativ (acte normative în vigoare ce vor fi modificate sau abrogate, ca urmare a intrării în vigoare a proiectului de act normativ):</w:t>
            </w:r>
          </w:p>
          <w:p w:rsidR="00FB3906" w:rsidRPr="007F52BC" w:rsidRDefault="00FB3906" w:rsidP="001E5DDC">
            <w:pPr>
              <w:tabs>
                <w:tab w:val="left" w:pos="3960"/>
              </w:tabs>
              <w:autoSpaceDE w:val="0"/>
              <w:autoSpaceDN w:val="0"/>
              <w:adjustRightInd w:val="0"/>
              <w:spacing w:after="0" w:line="240" w:lineRule="auto"/>
              <w:jc w:val="both"/>
              <w:rPr>
                <w:rFonts w:ascii="Times New Roman" w:eastAsia="Calibri" w:hAnsi="Times New Roman" w:cs="Times New Roman"/>
                <w:bCs/>
                <w:iCs/>
                <w:sz w:val="24"/>
                <w:szCs w:val="24"/>
              </w:rPr>
            </w:pPr>
            <w:r w:rsidRPr="007F52BC">
              <w:rPr>
                <w:rFonts w:ascii="Times New Roman" w:eastAsia="Calibri" w:hAnsi="Times New Roman" w:cs="Times New Roman"/>
                <w:bCs/>
                <w:iCs/>
                <w:sz w:val="24"/>
                <w:szCs w:val="24"/>
              </w:rPr>
              <w:t>a) acte normative care se modifică sau se abrogă ca urmare a intrării în vigoare a proiectului de act normativ</w:t>
            </w:r>
          </w:p>
          <w:p w:rsidR="00FF21AA" w:rsidRPr="007F52BC" w:rsidRDefault="00FB3906" w:rsidP="001E5DDC">
            <w:pPr>
              <w:tabs>
                <w:tab w:val="left" w:pos="3960"/>
              </w:tabs>
              <w:autoSpaceDE w:val="0"/>
              <w:autoSpaceDN w:val="0"/>
              <w:adjustRightInd w:val="0"/>
              <w:spacing w:after="0" w:line="240" w:lineRule="auto"/>
              <w:jc w:val="both"/>
              <w:rPr>
                <w:rFonts w:ascii="Times New Roman" w:eastAsia="Calibri" w:hAnsi="Times New Roman" w:cs="Times New Roman"/>
                <w:bCs/>
                <w:iCs/>
                <w:sz w:val="24"/>
                <w:szCs w:val="24"/>
              </w:rPr>
            </w:pPr>
            <w:r w:rsidRPr="007F52BC">
              <w:rPr>
                <w:rFonts w:ascii="Times New Roman" w:eastAsia="Calibri" w:hAnsi="Times New Roman" w:cs="Times New Roman"/>
                <w:bCs/>
                <w:iCs/>
                <w:sz w:val="24"/>
                <w:szCs w:val="24"/>
              </w:rPr>
              <w:t>b) acte normative ce urmează a fi elaborate în vederea implementării noilor dispozi</w:t>
            </w:r>
            <w:r w:rsidR="007F52BC" w:rsidRPr="007F52BC">
              <w:rPr>
                <w:rFonts w:ascii="Times New Roman" w:eastAsia="Calibri" w:hAnsi="Times New Roman" w:cs="Times New Roman"/>
                <w:bCs/>
                <w:iCs/>
                <w:sz w:val="24"/>
                <w:szCs w:val="24"/>
              </w:rPr>
              <w:t>ț</w:t>
            </w:r>
            <w:r w:rsidRPr="007F52BC">
              <w:rPr>
                <w:rFonts w:ascii="Times New Roman" w:eastAsia="Calibri" w:hAnsi="Times New Roman" w:cs="Times New Roman"/>
                <w:bCs/>
                <w:iCs/>
                <w:sz w:val="24"/>
                <w:szCs w:val="24"/>
              </w:rPr>
              <w:t>ii.</w:t>
            </w:r>
          </w:p>
          <w:p w:rsidR="0089668D" w:rsidRPr="007F52BC" w:rsidRDefault="0089668D" w:rsidP="001E5DDC">
            <w:pPr>
              <w:tabs>
                <w:tab w:val="left" w:pos="3960"/>
              </w:tabs>
              <w:autoSpaceDE w:val="0"/>
              <w:autoSpaceDN w:val="0"/>
              <w:adjustRightInd w:val="0"/>
              <w:spacing w:after="0" w:line="240" w:lineRule="auto"/>
              <w:jc w:val="both"/>
              <w:rPr>
                <w:rFonts w:ascii="Times New Roman" w:eastAsia="Calibri" w:hAnsi="Times New Roman" w:cs="Times New Roman"/>
                <w:iCs/>
                <w:sz w:val="24"/>
                <w:szCs w:val="24"/>
              </w:rPr>
            </w:pPr>
          </w:p>
        </w:tc>
      </w:tr>
      <w:tr w:rsidR="00FF21AA" w:rsidRPr="007F52BC" w:rsidTr="00F923EB">
        <w:tc>
          <w:tcPr>
            <w:tcW w:w="9630" w:type="dxa"/>
            <w:gridSpan w:val="8"/>
          </w:tcPr>
          <w:p w:rsidR="00FB3906" w:rsidRPr="007F52BC" w:rsidRDefault="00FB3906" w:rsidP="001E5DDC">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1</w:t>
            </w:r>
            <w:r w:rsidRPr="007F52BC">
              <w:rPr>
                <w:rFonts w:ascii="Times New Roman" w:eastAsia="Calibri" w:hAnsi="Times New Roman" w:cs="Times New Roman"/>
                <w:b/>
                <w:bCs/>
                <w:sz w:val="24"/>
                <w:szCs w:val="24"/>
                <w:vertAlign w:val="superscript"/>
              </w:rPr>
              <w:t>1</w:t>
            </w:r>
            <w:r w:rsidRPr="007F52BC">
              <w:rPr>
                <w:rFonts w:ascii="Times New Roman" w:eastAsia="Calibri" w:hAnsi="Times New Roman" w:cs="Times New Roman"/>
                <w:b/>
                <w:bCs/>
                <w:sz w:val="24"/>
                <w:szCs w:val="24"/>
              </w:rPr>
              <w:t xml:space="preserve">. Compatibilitatea </w:t>
            </w:r>
            <w:r w:rsidR="006937F5" w:rsidRPr="007F52BC">
              <w:rPr>
                <w:rFonts w:ascii="Times New Roman" w:eastAsia="Calibri" w:hAnsi="Times New Roman" w:cs="Times New Roman"/>
                <w:b/>
                <w:bCs/>
                <w:sz w:val="24"/>
                <w:szCs w:val="24"/>
              </w:rPr>
              <w:t>prezentului</w:t>
            </w:r>
            <w:r w:rsidRPr="007F52BC">
              <w:rPr>
                <w:rFonts w:ascii="Times New Roman" w:eastAsia="Calibri" w:hAnsi="Times New Roman" w:cs="Times New Roman"/>
                <w:b/>
                <w:bCs/>
                <w:sz w:val="24"/>
                <w:szCs w:val="24"/>
              </w:rPr>
              <w:t xml:space="preserve"> act normativ cu legisla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ia în domeniul achizi</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iilor publice</w:t>
            </w:r>
          </w:p>
          <w:p w:rsidR="00FF21AA" w:rsidRPr="007F52BC" w:rsidRDefault="006937F5" w:rsidP="001E5DDC">
            <w:pPr>
              <w:tabs>
                <w:tab w:val="left" w:pos="3960"/>
              </w:tabs>
              <w:autoSpaceDE w:val="0"/>
              <w:autoSpaceDN w:val="0"/>
              <w:adjustRightInd w:val="0"/>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FB3906" w:rsidRPr="007F52BC">
              <w:rPr>
                <w:rFonts w:ascii="Times New Roman" w:eastAsia="Calibri" w:hAnsi="Times New Roman" w:cs="Times New Roman"/>
                <w:bCs/>
                <w:sz w:val="24"/>
                <w:szCs w:val="24"/>
              </w:rPr>
              <w:t xml:space="preserve"> act normativ nu se referă la acest subiect</w:t>
            </w:r>
          </w:p>
          <w:p w:rsidR="0089668D" w:rsidRPr="007F52BC" w:rsidRDefault="0089668D" w:rsidP="001E5DDC">
            <w:pPr>
              <w:tabs>
                <w:tab w:val="left" w:pos="3960"/>
              </w:tabs>
              <w:autoSpaceDE w:val="0"/>
              <w:autoSpaceDN w:val="0"/>
              <w:adjustRightInd w:val="0"/>
              <w:spacing w:after="0" w:line="240" w:lineRule="auto"/>
              <w:jc w:val="both"/>
              <w:rPr>
                <w:rFonts w:ascii="Times New Roman" w:eastAsia="Calibri" w:hAnsi="Times New Roman" w:cs="Times New Roman"/>
                <w:sz w:val="24"/>
                <w:szCs w:val="24"/>
              </w:rPr>
            </w:pPr>
          </w:p>
        </w:tc>
      </w:tr>
      <w:tr w:rsidR="00FF21AA" w:rsidRPr="007F52BC" w:rsidTr="00F923EB">
        <w:trPr>
          <w:trHeight w:val="556"/>
        </w:trPr>
        <w:tc>
          <w:tcPr>
            <w:tcW w:w="9630" w:type="dxa"/>
            <w:gridSpan w:val="8"/>
          </w:tcPr>
          <w:p w:rsidR="00FB3906" w:rsidRPr="007F52BC" w:rsidRDefault="00FB3906" w:rsidP="001E5DDC">
            <w:pPr>
              <w:pStyle w:val="NoSpacing"/>
              <w:rPr>
                <w:rFonts w:ascii="Times New Roman" w:hAnsi="Times New Roman" w:cs="Times New Roman"/>
                <w:b/>
                <w:sz w:val="24"/>
                <w:szCs w:val="24"/>
              </w:rPr>
            </w:pPr>
            <w:r w:rsidRPr="007F52BC">
              <w:rPr>
                <w:rFonts w:ascii="Times New Roman" w:hAnsi="Times New Roman" w:cs="Times New Roman"/>
                <w:b/>
                <w:sz w:val="24"/>
                <w:szCs w:val="24"/>
              </w:rPr>
              <w:t>2. Conformitatea proiectului de act normativ cu legisla</w:t>
            </w:r>
            <w:r w:rsidR="007F52BC" w:rsidRPr="007F52BC">
              <w:rPr>
                <w:rFonts w:ascii="Times New Roman" w:hAnsi="Times New Roman" w:cs="Times New Roman"/>
                <w:b/>
                <w:sz w:val="24"/>
                <w:szCs w:val="24"/>
              </w:rPr>
              <w:t>ț</w:t>
            </w:r>
            <w:r w:rsidRPr="007F52BC">
              <w:rPr>
                <w:rFonts w:ascii="Times New Roman" w:hAnsi="Times New Roman" w:cs="Times New Roman"/>
                <w:b/>
                <w:sz w:val="24"/>
                <w:szCs w:val="24"/>
              </w:rPr>
              <w:t>ia comunitară în cazul proiectelor ce transpun prevederi comunitare:</w:t>
            </w:r>
          </w:p>
          <w:p w:rsidR="00FF21AA" w:rsidRPr="007F52BC" w:rsidRDefault="006937F5" w:rsidP="001E5DDC">
            <w:pPr>
              <w:pStyle w:val="NoSpacing"/>
              <w:rPr>
                <w:rFonts w:ascii="Times New Roman" w:hAnsi="Times New Roman" w:cs="Times New Roman"/>
                <w:sz w:val="24"/>
                <w:szCs w:val="24"/>
              </w:rPr>
            </w:pPr>
            <w:r w:rsidRPr="007F52BC">
              <w:rPr>
                <w:rFonts w:ascii="Times New Roman" w:hAnsi="Times New Roman" w:cs="Times New Roman"/>
                <w:sz w:val="24"/>
                <w:szCs w:val="24"/>
              </w:rPr>
              <w:t>Prezentul</w:t>
            </w:r>
            <w:r w:rsidR="00FB3906" w:rsidRPr="007F52BC">
              <w:rPr>
                <w:rFonts w:ascii="Times New Roman" w:hAnsi="Times New Roman" w:cs="Times New Roman"/>
                <w:sz w:val="24"/>
                <w:szCs w:val="24"/>
              </w:rPr>
              <w:t xml:space="preserve"> act normativ nu se referă la acest subiect</w:t>
            </w:r>
          </w:p>
          <w:p w:rsidR="0089668D" w:rsidRPr="007F52BC" w:rsidRDefault="0089668D" w:rsidP="001E5DDC">
            <w:pPr>
              <w:pStyle w:val="NoSpacing"/>
              <w:rPr>
                <w:rFonts w:ascii="Times New Roman" w:hAnsi="Times New Roman" w:cs="Times New Roman"/>
                <w:sz w:val="24"/>
                <w:szCs w:val="24"/>
              </w:rPr>
            </w:pPr>
          </w:p>
        </w:tc>
      </w:tr>
      <w:tr w:rsidR="00FF21AA" w:rsidRPr="007F52BC" w:rsidTr="00F923EB">
        <w:tc>
          <w:tcPr>
            <w:tcW w:w="9630" w:type="dxa"/>
            <w:gridSpan w:val="8"/>
          </w:tcPr>
          <w:p w:rsidR="00FB3906" w:rsidRPr="007F52BC" w:rsidRDefault="00FB3906"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3. Măsuri normative necesare aplicării directe a actelor normative comunitare</w:t>
            </w:r>
          </w:p>
          <w:p w:rsidR="00FF21AA" w:rsidRPr="007F52BC" w:rsidRDefault="00FB3906"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bCs/>
                <w:sz w:val="24"/>
                <w:szCs w:val="24"/>
              </w:rPr>
              <w:t>Proiectul de act normativ nu se referă la acest subiect</w:t>
            </w:r>
          </w:p>
        </w:tc>
      </w:tr>
      <w:tr w:rsidR="00FF21AA" w:rsidRPr="007F52BC" w:rsidTr="00F923EB">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4. Hotărâri ale Cur</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 de Justi</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ie a Uniunii Europene </w:t>
            </w:r>
          </w:p>
          <w:p w:rsidR="00FF21AA" w:rsidRPr="007F52BC" w:rsidRDefault="006937F5"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Prezentul</w:t>
            </w:r>
            <w:r w:rsidR="00FF21AA" w:rsidRPr="007F52BC">
              <w:rPr>
                <w:rFonts w:ascii="Times New Roman" w:eastAsia="Calibri" w:hAnsi="Times New Roman" w:cs="Times New Roman"/>
                <w:sz w:val="24"/>
                <w:szCs w:val="24"/>
              </w:rPr>
              <w:t xml:space="preserve"> act normativ nu se referă la acest subiect</w:t>
            </w: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FB3906" w:rsidRPr="007F52BC" w:rsidRDefault="00FB3906" w:rsidP="001E5DDC">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5. Alte acte normative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i/sau documente interna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ionale din care decurg angajamente, făcându-se referire la un anume acord, o anume rezolu</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ie sau recomandare interna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ională ori la alt document al unei organiza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 interna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ionale:</w:t>
            </w:r>
          </w:p>
          <w:p w:rsidR="006937F5" w:rsidRPr="007F52BC" w:rsidRDefault="006937F5" w:rsidP="001E5DDC">
            <w:pPr>
              <w:tabs>
                <w:tab w:val="left" w:pos="3960"/>
              </w:tabs>
              <w:autoSpaceDE w:val="0"/>
              <w:autoSpaceDN w:val="0"/>
              <w:adjustRightInd w:val="0"/>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FB3906" w:rsidRPr="007F52BC">
              <w:rPr>
                <w:rFonts w:ascii="Times New Roman" w:eastAsia="Calibri" w:hAnsi="Times New Roman" w:cs="Times New Roman"/>
                <w:bCs/>
                <w:sz w:val="24"/>
                <w:szCs w:val="24"/>
              </w:rPr>
              <w:t xml:space="preserve"> act normativ nu se referă la acest subiect</w:t>
            </w:r>
          </w:p>
          <w:p w:rsidR="006937F5" w:rsidRPr="007F52BC" w:rsidRDefault="006937F5" w:rsidP="001E5DDC">
            <w:pPr>
              <w:tabs>
                <w:tab w:val="left" w:pos="3960"/>
              </w:tabs>
              <w:autoSpaceDE w:val="0"/>
              <w:autoSpaceDN w:val="0"/>
              <w:adjustRightInd w:val="0"/>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6. Alte informa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w:t>
            </w:r>
          </w:p>
          <w:p w:rsidR="00FF21AA" w:rsidRPr="007F52BC" w:rsidRDefault="00FF21AA"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Nu sunt.</w:t>
            </w:r>
          </w:p>
          <w:p w:rsidR="006937F5" w:rsidRPr="007F52BC" w:rsidRDefault="006937F5"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8662B5" w:rsidRPr="007F52BC" w:rsidRDefault="008662B5" w:rsidP="001E5DDC">
            <w:pPr>
              <w:tabs>
                <w:tab w:val="left" w:pos="3960"/>
              </w:tabs>
              <w:spacing w:after="0" w:line="240" w:lineRule="auto"/>
              <w:jc w:val="center"/>
              <w:rPr>
                <w:rFonts w:ascii="Times New Roman" w:eastAsia="Calibri" w:hAnsi="Times New Roman" w:cs="Times New Roman"/>
                <w:b/>
                <w:bCs/>
                <w:sz w:val="24"/>
                <w:szCs w:val="24"/>
              </w:rPr>
            </w:pP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Sec</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iunea a 6-a</w:t>
            </w: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Consultările efectuate în v</w:t>
            </w:r>
            <w:r w:rsidR="00D06871" w:rsidRPr="007F52BC">
              <w:rPr>
                <w:rFonts w:ascii="Times New Roman" w:eastAsia="Calibri" w:hAnsi="Times New Roman" w:cs="Times New Roman"/>
                <w:b/>
                <w:bCs/>
                <w:sz w:val="24"/>
                <w:szCs w:val="24"/>
              </w:rPr>
              <w:t>ederea elaborării prezentului</w:t>
            </w:r>
            <w:r w:rsidRPr="007F52BC">
              <w:rPr>
                <w:rFonts w:ascii="Times New Roman" w:eastAsia="Calibri" w:hAnsi="Times New Roman" w:cs="Times New Roman"/>
                <w:b/>
                <w:bCs/>
                <w:sz w:val="24"/>
                <w:szCs w:val="24"/>
              </w:rPr>
              <w:t xml:space="preserve"> act normativ</w:t>
            </w:r>
          </w:p>
          <w:p w:rsidR="0042772A" w:rsidRPr="007F52BC" w:rsidRDefault="0042772A" w:rsidP="001E5DDC">
            <w:pPr>
              <w:tabs>
                <w:tab w:val="left" w:pos="3960"/>
              </w:tabs>
              <w:spacing w:after="0" w:line="240" w:lineRule="auto"/>
              <w:rPr>
                <w:rFonts w:ascii="Times New Roman" w:eastAsia="Calibri" w:hAnsi="Times New Roman" w:cs="Times New Roman"/>
                <w:b/>
                <w:bCs/>
                <w:sz w:val="24"/>
                <w:szCs w:val="24"/>
              </w:rPr>
            </w:pPr>
          </w:p>
        </w:tc>
      </w:tr>
      <w:tr w:rsidR="00FF21AA" w:rsidRPr="007F52BC" w:rsidTr="00F923EB">
        <w:tc>
          <w:tcPr>
            <w:tcW w:w="9630" w:type="dxa"/>
            <w:gridSpan w:val="8"/>
          </w:tcPr>
          <w:p w:rsidR="00FB3906" w:rsidRPr="007F52BC" w:rsidRDefault="00FB3906"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1. Informa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 privind procesul de consultare cu organiza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iile neguvernamentale, institute de cercetare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 xml:space="preserve">i alte organisme implicate </w:t>
            </w:r>
          </w:p>
          <w:p w:rsidR="00FF21AA"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FB3906" w:rsidRPr="007F52BC">
              <w:rPr>
                <w:rFonts w:ascii="Times New Roman" w:eastAsia="Calibri" w:hAnsi="Times New Roman" w:cs="Times New Roman"/>
                <w:bCs/>
                <w:sz w:val="24"/>
                <w:szCs w:val="24"/>
              </w:rPr>
              <w:t xml:space="preserve"> act normativ nu se referă la acest subiect</w:t>
            </w:r>
          </w:p>
          <w:p w:rsidR="0042772A" w:rsidRPr="007F52BC" w:rsidRDefault="0042772A" w:rsidP="001E5DDC">
            <w:pPr>
              <w:tabs>
                <w:tab w:val="left" w:pos="3960"/>
              </w:tabs>
              <w:spacing w:after="0" w:line="240" w:lineRule="auto"/>
              <w:jc w:val="both"/>
              <w:rPr>
                <w:rFonts w:ascii="Times New Roman" w:eastAsia="Calibri" w:hAnsi="Times New Roman" w:cs="Times New Roman"/>
                <w:bCs/>
                <w:sz w:val="24"/>
                <w:szCs w:val="24"/>
              </w:rPr>
            </w:pP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FB3906" w:rsidRPr="007F52BC" w:rsidRDefault="00FB3906"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2. Fundamentarea alegerii organiza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iilor cu care a avut loc consultarea precum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 a modului în care activitatea acestor organiza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ii este legată de obiectul </w:t>
            </w:r>
            <w:r w:rsidR="006937F5" w:rsidRPr="007F52BC">
              <w:rPr>
                <w:rFonts w:ascii="Times New Roman" w:eastAsia="Calibri" w:hAnsi="Times New Roman" w:cs="Times New Roman"/>
                <w:b/>
                <w:bCs/>
                <w:sz w:val="24"/>
                <w:szCs w:val="24"/>
              </w:rPr>
              <w:t>prezentului</w:t>
            </w:r>
            <w:r w:rsidRPr="007F52BC">
              <w:rPr>
                <w:rFonts w:ascii="Times New Roman" w:eastAsia="Calibri" w:hAnsi="Times New Roman" w:cs="Times New Roman"/>
                <w:b/>
                <w:bCs/>
                <w:sz w:val="24"/>
                <w:szCs w:val="24"/>
              </w:rPr>
              <w:t xml:space="preserve"> act normativ</w:t>
            </w:r>
          </w:p>
          <w:p w:rsidR="00FF21AA" w:rsidRPr="007F52BC" w:rsidRDefault="006937F5"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Prezentul</w:t>
            </w:r>
            <w:r w:rsidR="00FB3906" w:rsidRPr="007F52BC">
              <w:rPr>
                <w:rFonts w:ascii="Times New Roman" w:eastAsia="Calibri" w:hAnsi="Times New Roman" w:cs="Times New Roman"/>
                <w:bCs/>
                <w:sz w:val="24"/>
                <w:szCs w:val="24"/>
              </w:rPr>
              <w:t xml:space="preserve"> act normativ nu se referă la acest subiect.</w:t>
            </w: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rPr>
          <w:trHeight w:val="161"/>
        </w:trPr>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lastRenderedPageBreak/>
              <w:t>3. Consultările organizate cu autorită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ile administra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iei publice locale, în situa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ia în care </w:t>
            </w:r>
            <w:r w:rsidR="006937F5" w:rsidRPr="007F52BC">
              <w:rPr>
                <w:rFonts w:ascii="Times New Roman" w:eastAsia="Calibri" w:hAnsi="Times New Roman" w:cs="Times New Roman"/>
                <w:b/>
                <w:bCs/>
                <w:sz w:val="24"/>
                <w:szCs w:val="24"/>
              </w:rPr>
              <w:t>prezentul</w:t>
            </w:r>
            <w:r w:rsidRPr="007F52BC">
              <w:rPr>
                <w:rFonts w:ascii="Times New Roman" w:eastAsia="Calibri" w:hAnsi="Times New Roman" w:cs="Times New Roman"/>
                <w:b/>
                <w:bCs/>
                <w:sz w:val="24"/>
                <w:szCs w:val="24"/>
              </w:rPr>
              <w:t xml:space="preserve"> act normativ are ca obiect activită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 ale acestor autorită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 în condi</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iile Hotărârii Guvernului nr.521/2005 privind procedura de consultare a structurilor asociative ale autorită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ilor administra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iei publice locale la elaborarea proiectelor de acte normative</w:t>
            </w:r>
          </w:p>
          <w:p w:rsidR="00FF21AA" w:rsidRPr="007F52BC" w:rsidRDefault="006937F5"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Prezentul</w:t>
            </w:r>
            <w:r w:rsidR="00FF21AA" w:rsidRPr="007F52BC">
              <w:rPr>
                <w:rFonts w:ascii="Times New Roman" w:eastAsia="Calibri" w:hAnsi="Times New Roman" w:cs="Times New Roman"/>
                <w:sz w:val="24"/>
                <w:szCs w:val="24"/>
              </w:rPr>
              <w:t xml:space="preserve"> act normativ nu se referă la acest subiect.</w:t>
            </w: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4. Consultările desfă</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urate în cadrul consiliilor interministeriale în conformitate cu prevederile Hotărârii Guvernului nr.750/2005 privind constituirea consiliilor interministeriale permanente</w:t>
            </w:r>
          </w:p>
          <w:p w:rsidR="00722014" w:rsidRPr="007F52BC" w:rsidRDefault="006937F5"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Prezentul</w:t>
            </w:r>
            <w:r w:rsidR="00FF21AA" w:rsidRPr="007F52BC">
              <w:rPr>
                <w:rFonts w:ascii="Times New Roman" w:eastAsia="Calibri" w:hAnsi="Times New Roman" w:cs="Times New Roman"/>
                <w:sz w:val="24"/>
                <w:szCs w:val="24"/>
              </w:rPr>
              <w:t xml:space="preserve"> act normativ nu se referă la acest subiect</w:t>
            </w:r>
          </w:p>
          <w:p w:rsidR="0042772A" w:rsidRPr="007F52BC" w:rsidRDefault="0042772A" w:rsidP="001E5DDC">
            <w:pPr>
              <w:tabs>
                <w:tab w:val="left" w:pos="3960"/>
              </w:tabs>
              <w:spacing w:after="0" w:line="240" w:lineRule="auto"/>
              <w:jc w:val="both"/>
              <w:rPr>
                <w:rFonts w:ascii="Times New Roman" w:eastAsia="Calibri" w:hAnsi="Times New Roman" w:cs="Times New Roman"/>
                <w:sz w:val="24"/>
                <w:szCs w:val="24"/>
              </w:rPr>
            </w:pPr>
          </w:p>
          <w:p w:rsidR="0089668D" w:rsidRPr="007F52BC" w:rsidRDefault="0089668D"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FF21AA" w:rsidRPr="007F52BC" w:rsidRDefault="00FF21AA" w:rsidP="001E5DDC">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5. Informa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 privind avizarea de către:</w:t>
            </w:r>
          </w:p>
          <w:p w:rsidR="00FF21AA" w:rsidRPr="007F52BC" w:rsidRDefault="00FF21AA" w:rsidP="001E5DDC">
            <w:pPr>
              <w:tabs>
                <w:tab w:val="left" w:pos="3960"/>
                <w:tab w:val="left" w:pos="6195"/>
              </w:tabs>
              <w:autoSpaceDE w:val="0"/>
              <w:autoSpaceDN w:val="0"/>
              <w:adjustRightInd w:val="0"/>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a) Consiliul Legislativ</w:t>
            </w:r>
            <w:r w:rsidRPr="007F52BC">
              <w:rPr>
                <w:rFonts w:ascii="Times New Roman" w:eastAsia="Calibri" w:hAnsi="Times New Roman" w:cs="Times New Roman"/>
                <w:b/>
                <w:bCs/>
                <w:sz w:val="24"/>
                <w:szCs w:val="24"/>
              </w:rPr>
              <w:tab/>
            </w:r>
          </w:p>
          <w:p w:rsidR="00FF21AA" w:rsidRPr="007F52BC" w:rsidRDefault="00FF21AA" w:rsidP="001E5DDC">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b) Consiliul Suprem de Apărare a </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ării</w:t>
            </w:r>
          </w:p>
          <w:p w:rsidR="00FF21AA" w:rsidRPr="007F52BC" w:rsidRDefault="00FF21AA" w:rsidP="001E5DDC">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c) Consiliul Economic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 Social</w:t>
            </w:r>
          </w:p>
          <w:p w:rsidR="00FF21AA" w:rsidRPr="007F52BC" w:rsidRDefault="00FF21AA" w:rsidP="001E5DDC">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d) Consiliul Concuren</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ei </w:t>
            </w:r>
          </w:p>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e) Curtea de Conturi</w:t>
            </w:r>
          </w:p>
          <w:p w:rsidR="0042772A" w:rsidRPr="007F52BC" w:rsidRDefault="006937F5"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Prezentul</w:t>
            </w:r>
            <w:r w:rsidR="00FF21AA" w:rsidRPr="007F52BC">
              <w:rPr>
                <w:rFonts w:ascii="Times New Roman" w:eastAsia="Calibri" w:hAnsi="Times New Roman" w:cs="Times New Roman"/>
                <w:sz w:val="24"/>
                <w:szCs w:val="24"/>
              </w:rPr>
              <w:t xml:space="preserve"> act normativ nu se referă la acest subiect.</w:t>
            </w:r>
          </w:p>
          <w:p w:rsidR="00722014" w:rsidRPr="007F52BC" w:rsidRDefault="00722014"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6. Alte informa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w:t>
            </w:r>
          </w:p>
          <w:p w:rsidR="00FF21AA" w:rsidRPr="007F52BC" w:rsidRDefault="00FF21AA"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Nu sunt.</w:t>
            </w:r>
          </w:p>
          <w:p w:rsidR="0042772A" w:rsidRPr="007F52BC" w:rsidRDefault="0042772A" w:rsidP="001E5DDC">
            <w:pPr>
              <w:tabs>
                <w:tab w:val="left" w:pos="3960"/>
              </w:tabs>
              <w:spacing w:after="0" w:line="240" w:lineRule="auto"/>
              <w:jc w:val="both"/>
              <w:rPr>
                <w:rFonts w:ascii="Times New Roman" w:eastAsia="Calibri" w:hAnsi="Times New Roman" w:cs="Times New Roman"/>
                <w:bCs/>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Sec</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iunea a 7-a</w:t>
            </w: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Activită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 de informare publică privind elaborarea </w:t>
            </w:r>
          </w:p>
          <w:p w:rsidR="00FF21AA" w:rsidRPr="007F52BC" w:rsidRDefault="007F52BC"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ș</w:t>
            </w:r>
            <w:r w:rsidR="00D06871" w:rsidRPr="007F52BC">
              <w:rPr>
                <w:rFonts w:ascii="Times New Roman" w:eastAsia="Calibri" w:hAnsi="Times New Roman" w:cs="Times New Roman"/>
                <w:b/>
                <w:bCs/>
                <w:sz w:val="24"/>
                <w:szCs w:val="24"/>
              </w:rPr>
              <w:t>i implementarea prezentului</w:t>
            </w:r>
            <w:r w:rsidR="00FF21AA" w:rsidRPr="007F52BC">
              <w:rPr>
                <w:rFonts w:ascii="Times New Roman" w:eastAsia="Calibri" w:hAnsi="Times New Roman" w:cs="Times New Roman"/>
                <w:b/>
                <w:bCs/>
                <w:sz w:val="24"/>
                <w:szCs w:val="24"/>
              </w:rPr>
              <w:t xml:space="preserve"> act normativ</w:t>
            </w:r>
          </w:p>
          <w:p w:rsidR="0042772A" w:rsidRPr="007F52BC" w:rsidRDefault="0042772A" w:rsidP="001E5DDC">
            <w:pPr>
              <w:tabs>
                <w:tab w:val="left" w:pos="3960"/>
              </w:tabs>
              <w:spacing w:after="0" w:line="240" w:lineRule="auto"/>
              <w:rPr>
                <w:rFonts w:ascii="Times New Roman" w:eastAsia="Calibri" w:hAnsi="Times New Roman" w:cs="Times New Roman"/>
                <w:b/>
                <w:bCs/>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1. Informarea societă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ii civile cu privire la necesitatea elaborării </w:t>
            </w:r>
            <w:r w:rsidR="0042772A" w:rsidRPr="007F52BC">
              <w:rPr>
                <w:rFonts w:ascii="Times New Roman" w:eastAsia="Calibri" w:hAnsi="Times New Roman" w:cs="Times New Roman"/>
                <w:b/>
                <w:bCs/>
                <w:sz w:val="24"/>
                <w:szCs w:val="24"/>
              </w:rPr>
              <w:t>prezentului</w:t>
            </w:r>
            <w:r w:rsidRPr="007F52BC">
              <w:rPr>
                <w:rFonts w:ascii="Times New Roman" w:eastAsia="Calibri" w:hAnsi="Times New Roman" w:cs="Times New Roman"/>
                <w:b/>
                <w:bCs/>
                <w:sz w:val="24"/>
                <w:szCs w:val="24"/>
              </w:rPr>
              <w:t xml:space="preserve"> act normativ</w:t>
            </w:r>
          </w:p>
          <w:p w:rsidR="00FF21AA" w:rsidRPr="007F52BC" w:rsidRDefault="00FF21A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S-au respectat prevederile Legii nr. 52/2003 privind transparen</w:t>
            </w:r>
            <w:r w:rsidR="007F52BC" w:rsidRPr="007F52BC">
              <w:rPr>
                <w:rFonts w:ascii="Times New Roman" w:eastAsia="Calibri" w:hAnsi="Times New Roman" w:cs="Times New Roman"/>
                <w:sz w:val="24"/>
                <w:szCs w:val="24"/>
              </w:rPr>
              <w:t>ț</w:t>
            </w:r>
            <w:r w:rsidRPr="007F52BC">
              <w:rPr>
                <w:rFonts w:ascii="Times New Roman" w:eastAsia="Calibri" w:hAnsi="Times New Roman" w:cs="Times New Roman"/>
                <w:sz w:val="24"/>
                <w:szCs w:val="24"/>
              </w:rPr>
              <w:t>a decizională în administra</w:t>
            </w:r>
            <w:r w:rsidR="007F52BC" w:rsidRPr="007F52BC">
              <w:rPr>
                <w:rFonts w:ascii="Times New Roman" w:eastAsia="Calibri" w:hAnsi="Times New Roman" w:cs="Times New Roman"/>
                <w:sz w:val="24"/>
                <w:szCs w:val="24"/>
              </w:rPr>
              <w:t>ț</w:t>
            </w:r>
            <w:r w:rsidRPr="007F52BC">
              <w:rPr>
                <w:rFonts w:ascii="Times New Roman" w:eastAsia="Calibri" w:hAnsi="Times New Roman" w:cs="Times New Roman"/>
                <w:sz w:val="24"/>
                <w:szCs w:val="24"/>
              </w:rPr>
              <w:t>ia publică, republicată.</w:t>
            </w:r>
          </w:p>
          <w:p w:rsidR="0042772A" w:rsidRPr="007F52BC" w:rsidRDefault="0042772A"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2. Informarea societă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ii civile cu privire la eventualul impact asupra mediului în urma implementării proiectului de act normativ, precum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 efectele asupra sănătă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ii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 securită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 cetă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enilor sau diversită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ii biologice </w:t>
            </w:r>
          </w:p>
          <w:p w:rsidR="00FF21AA" w:rsidRPr="007F52BC" w:rsidRDefault="0042772A"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Prezentul</w:t>
            </w:r>
            <w:r w:rsidR="00FF21AA" w:rsidRPr="007F52BC">
              <w:rPr>
                <w:rFonts w:ascii="Times New Roman" w:eastAsia="Calibri" w:hAnsi="Times New Roman" w:cs="Times New Roman"/>
                <w:sz w:val="24"/>
                <w:szCs w:val="24"/>
              </w:rPr>
              <w:t xml:space="preserve"> act normativ nu se referă la acest subiect.</w:t>
            </w:r>
          </w:p>
          <w:p w:rsidR="0042772A" w:rsidRPr="007F52BC" w:rsidRDefault="0042772A" w:rsidP="001E5DDC">
            <w:pPr>
              <w:tabs>
                <w:tab w:val="left" w:pos="3960"/>
              </w:tabs>
              <w:spacing w:after="0" w:line="240" w:lineRule="auto"/>
              <w:jc w:val="both"/>
              <w:rPr>
                <w:rFonts w:ascii="Times New Roman" w:eastAsia="Calibri" w:hAnsi="Times New Roman" w:cs="Times New Roman"/>
                <w:sz w:val="24"/>
                <w:szCs w:val="24"/>
              </w:rPr>
            </w:pPr>
          </w:p>
        </w:tc>
      </w:tr>
      <w:tr w:rsidR="00FF21AA" w:rsidRPr="007F52BC" w:rsidTr="00F923EB">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3. Alte informa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w:t>
            </w:r>
          </w:p>
          <w:p w:rsidR="00FF21AA" w:rsidRPr="007F52BC" w:rsidRDefault="00FF21AA" w:rsidP="001E5DDC">
            <w:pPr>
              <w:tabs>
                <w:tab w:val="left" w:pos="3960"/>
              </w:tabs>
              <w:spacing w:after="0" w:line="240" w:lineRule="auto"/>
              <w:jc w:val="both"/>
              <w:rPr>
                <w:rFonts w:ascii="Times New Roman" w:eastAsia="Calibri" w:hAnsi="Times New Roman" w:cs="Times New Roman"/>
                <w:bCs/>
                <w:sz w:val="24"/>
                <w:szCs w:val="24"/>
              </w:rPr>
            </w:pPr>
            <w:r w:rsidRPr="007F52BC">
              <w:rPr>
                <w:rFonts w:ascii="Times New Roman" w:eastAsia="Calibri" w:hAnsi="Times New Roman" w:cs="Times New Roman"/>
                <w:bCs/>
                <w:sz w:val="24"/>
                <w:szCs w:val="24"/>
              </w:rPr>
              <w:t>Nu sunt</w:t>
            </w:r>
          </w:p>
        </w:tc>
      </w:tr>
      <w:tr w:rsidR="00FF21AA" w:rsidRPr="007F52BC" w:rsidTr="00F923EB">
        <w:tc>
          <w:tcPr>
            <w:tcW w:w="9630" w:type="dxa"/>
            <w:gridSpan w:val="8"/>
          </w:tcPr>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p>
          <w:p w:rsidR="00FF21AA" w:rsidRPr="007F52BC" w:rsidRDefault="00FF21AA" w:rsidP="001E5DDC">
            <w:pPr>
              <w:tabs>
                <w:tab w:val="left" w:pos="3960"/>
              </w:tabs>
              <w:spacing w:after="0" w:line="240" w:lineRule="auto"/>
              <w:jc w:val="center"/>
              <w:rPr>
                <w:rFonts w:ascii="Times New Roman" w:eastAsia="Calibri" w:hAnsi="Times New Roman" w:cs="Times New Roman"/>
                <w:sz w:val="24"/>
                <w:szCs w:val="24"/>
              </w:rPr>
            </w:pPr>
            <w:r w:rsidRPr="007F52BC">
              <w:rPr>
                <w:rFonts w:ascii="Times New Roman" w:eastAsia="Calibri" w:hAnsi="Times New Roman" w:cs="Times New Roman"/>
                <w:b/>
                <w:bCs/>
                <w:sz w:val="24"/>
                <w:szCs w:val="24"/>
              </w:rPr>
              <w:t>Sec</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iunea a 8-a</w:t>
            </w: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Măsuri de implementare</w:t>
            </w:r>
          </w:p>
          <w:p w:rsidR="00FF21AA" w:rsidRPr="007F52BC" w:rsidRDefault="00FF21AA" w:rsidP="001E5DDC">
            <w:pPr>
              <w:tabs>
                <w:tab w:val="left" w:pos="3960"/>
              </w:tabs>
              <w:spacing w:after="0" w:line="240" w:lineRule="auto"/>
              <w:jc w:val="center"/>
              <w:rPr>
                <w:rFonts w:ascii="Times New Roman" w:eastAsia="Calibri" w:hAnsi="Times New Roman" w:cs="Times New Roman"/>
                <w:b/>
                <w:bCs/>
                <w:sz w:val="24"/>
                <w:szCs w:val="24"/>
              </w:rPr>
            </w:pPr>
          </w:p>
        </w:tc>
      </w:tr>
      <w:tr w:rsidR="00FF21AA" w:rsidRPr="007F52BC" w:rsidTr="00F923EB">
        <w:tc>
          <w:tcPr>
            <w:tcW w:w="9630" w:type="dxa"/>
            <w:gridSpan w:val="8"/>
          </w:tcPr>
          <w:p w:rsidR="00BE259B" w:rsidRPr="007F52BC" w:rsidRDefault="00BE259B"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 xml:space="preserve">1. Măsurile de punere în aplicare a </w:t>
            </w:r>
            <w:r w:rsidR="0042772A" w:rsidRPr="007F52BC">
              <w:rPr>
                <w:rFonts w:ascii="Times New Roman" w:eastAsia="Calibri" w:hAnsi="Times New Roman" w:cs="Times New Roman"/>
                <w:b/>
                <w:bCs/>
                <w:sz w:val="24"/>
                <w:szCs w:val="24"/>
              </w:rPr>
              <w:t>prezentului</w:t>
            </w:r>
            <w:r w:rsidRPr="007F52BC">
              <w:rPr>
                <w:rFonts w:ascii="Times New Roman" w:eastAsia="Calibri" w:hAnsi="Times New Roman" w:cs="Times New Roman"/>
                <w:b/>
                <w:bCs/>
                <w:sz w:val="24"/>
                <w:szCs w:val="24"/>
              </w:rPr>
              <w:t xml:space="preserve"> act normativ de către autorită</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ile administra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 xml:space="preserve">iei publice centrale </w:t>
            </w:r>
            <w:r w:rsidR="007F52BC" w:rsidRPr="007F52BC">
              <w:rPr>
                <w:rFonts w:ascii="Times New Roman" w:eastAsia="Calibri" w:hAnsi="Times New Roman" w:cs="Times New Roman"/>
                <w:b/>
                <w:bCs/>
                <w:sz w:val="24"/>
                <w:szCs w:val="24"/>
              </w:rPr>
              <w:t>ș</w:t>
            </w:r>
            <w:r w:rsidRPr="007F52BC">
              <w:rPr>
                <w:rFonts w:ascii="Times New Roman" w:eastAsia="Calibri" w:hAnsi="Times New Roman" w:cs="Times New Roman"/>
                <w:b/>
                <w:bCs/>
                <w:sz w:val="24"/>
                <w:szCs w:val="24"/>
              </w:rPr>
              <w:t>i/sau locale - înfiin</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area unor noi organisme sau  extinderea competen</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elor institu</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iilor existente</w:t>
            </w:r>
          </w:p>
          <w:p w:rsidR="0042772A" w:rsidRPr="007F52BC" w:rsidRDefault="0042772A" w:rsidP="00F923EB">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bCs/>
                <w:sz w:val="24"/>
                <w:szCs w:val="24"/>
              </w:rPr>
              <w:t>Prezentul</w:t>
            </w:r>
            <w:r w:rsidR="00BE259B" w:rsidRPr="007F52BC">
              <w:rPr>
                <w:rFonts w:ascii="Times New Roman" w:eastAsia="Calibri" w:hAnsi="Times New Roman" w:cs="Times New Roman"/>
                <w:bCs/>
                <w:sz w:val="24"/>
                <w:szCs w:val="24"/>
              </w:rPr>
              <w:t xml:space="preserve"> act normativ nu se referă la acest subiect.</w:t>
            </w:r>
          </w:p>
        </w:tc>
      </w:tr>
      <w:tr w:rsidR="00FF21AA" w:rsidRPr="007F52BC" w:rsidTr="00F923EB">
        <w:tc>
          <w:tcPr>
            <w:tcW w:w="9630" w:type="dxa"/>
            <w:gridSpan w:val="8"/>
          </w:tcPr>
          <w:p w:rsidR="00FF21AA" w:rsidRPr="007F52BC" w:rsidRDefault="00FF21AA" w:rsidP="001E5DDC">
            <w:pPr>
              <w:tabs>
                <w:tab w:val="left" w:pos="3960"/>
              </w:tabs>
              <w:spacing w:after="0" w:line="240" w:lineRule="auto"/>
              <w:jc w:val="both"/>
              <w:rPr>
                <w:rFonts w:ascii="Times New Roman" w:eastAsia="Calibri" w:hAnsi="Times New Roman" w:cs="Times New Roman"/>
                <w:b/>
                <w:bCs/>
                <w:sz w:val="24"/>
                <w:szCs w:val="24"/>
              </w:rPr>
            </w:pPr>
            <w:r w:rsidRPr="007F52BC">
              <w:rPr>
                <w:rFonts w:ascii="Times New Roman" w:eastAsia="Calibri" w:hAnsi="Times New Roman" w:cs="Times New Roman"/>
                <w:b/>
                <w:bCs/>
                <w:sz w:val="24"/>
                <w:szCs w:val="24"/>
              </w:rPr>
              <w:t>2. Alte informa</w:t>
            </w:r>
            <w:r w:rsidR="007F52BC" w:rsidRPr="007F52BC">
              <w:rPr>
                <w:rFonts w:ascii="Times New Roman" w:eastAsia="Calibri" w:hAnsi="Times New Roman" w:cs="Times New Roman"/>
                <w:b/>
                <w:bCs/>
                <w:sz w:val="24"/>
                <w:szCs w:val="24"/>
              </w:rPr>
              <w:t>ț</w:t>
            </w:r>
            <w:r w:rsidRPr="007F52BC">
              <w:rPr>
                <w:rFonts w:ascii="Times New Roman" w:eastAsia="Calibri" w:hAnsi="Times New Roman" w:cs="Times New Roman"/>
                <w:b/>
                <w:bCs/>
                <w:sz w:val="24"/>
                <w:szCs w:val="24"/>
              </w:rPr>
              <w:t>ii</w:t>
            </w:r>
          </w:p>
          <w:p w:rsidR="00FF21AA" w:rsidRPr="007F52BC" w:rsidRDefault="00FC4CD9" w:rsidP="001E5DDC">
            <w:pPr>
              <w:tabs>
                <w:tab w:val="left" w:pos="3960"/>
              </w:tabs>
              <w:spacing w:after="0" w:line="240" w:lineRule="auto"/>
              <w:jc w:val="both"/>
              <w:rPr>
                <w:rFonts w:ascii="Times New Roman" w:eastAsia="Calibri" w:hAnsi="Times New Roman" w:cs="Times New Roman"/>
                <w:sz w:val="24"/>
                <w:szCs w:val="24"/>
              </w:rPr>
            </w:pPr>
            <w:r w:rsidRPr="007F52BC">
              <w:rPr>
                <w:rFonts w:ascii="Times New Roman" w:eastAsia="Calibri" w:hAnsi="Times New Roman" w:cs="Times New Roman"/>
                <w:sz w:val="24"/>
                <w:szCs w:val="24"/>
              </w:rPr>
              <w:t xml:space="preserve">  </w:t>
            </w:r>
            <w:r w:rsidR="00722014" w:rsidRPr="007F52BC">
              <w:rPr>
                <w:rFonts w:ascii="Times New Roman" w:eastAsia="Calibri" w:hAnsi="Times New Roman" w:cs="Times New Roman"/>
                <w:sz w:val="24"/>
                <w:szCs w:val="24"/>
              </w:rPr>
              <w:t>Nu sunt.</w:t>
            </w:r>
          </w:p>
          <w:p w:rsidR="0042772A" w:rsidRPr="007F52BC" w:rsidRDefault="0042772A" w:rsidP="001E5DDC">
            <w:pPr>
              <w:tabs>
                <w:tab w:val="left" w:pos="3960"/>
              </w:tabs>
              <w:spacing w:after="0" w:line="240" w:lineRule="auto"/>
              <w:jc w:val="both"/>
              <w:rPr>
                <w:rFonts w:ascii="Times New Roman" w:eastAsia="Calibri" w:hAnsi="Times New Roman" w:cs="Times New Roman"/>
                <w:sz w:val="24"/>
                <w:szCs w:val="24"/>
              </w:rPr>
            </w:pPr>
          </w:p>
        </w:tc>
      </w:tr>
    </w:tbl>
    <w:p w:rsidR="00093362" w:rsidRPr="007F52BC" w:rsidRDefault="003C48D9" w:rsidP="00EA11CA">
      <w:pPr>
        <w:spacing w:after="0" w:line="276" w:lineRule="auto"/>
        <w:jc w:val="both"/>
        <w:rPr>
          <w:rFonts w:ascii="Times New Roman" w:eastAsia="Times New Roman" w:hAnsi="Times New Roman" w:cs="Times New Roman"/>
          <w:b/>
          <w:bCs/>
          <w:sz w:val="24"/>
          <w:szCs w:val="24"/>
        </w:rPr>
      </w:pPr>
      <w:r w:rsidRPr="007F52BC">
        <w:rPr>
          <w:rFonts w:ascii="Times New Roman" w:eastAsia="Times New Roman" w:hAnsi="Times New Roman" w:cs="Times New Roman"/>
          <w:bCs/>
          <w:sz w:val="24"/>
          <w:szCs w:val="24"/>
        </w:rPr>
        <w:lastRenderedPageBreak/>
        <w:tab/>
      </w:r>
      <w:r w:rsidR="0042772A" w:rsidRPr="007F52BC">
        <w:rPr>
          <w:rFonts w:ascii="Times New Roman" w:eastAsia="Times New Roman" w:hAnsi="Times New Roman" w:cs="Times New Roman"/>
          <w:bCs/>
          <w:sz w:val="24"/>
          <w:szCs w:val="24"/>
        </w:rPr>
        <w:t>Fa</w:t>
      </w:r>
      <w:r w:rsidR="007F52BC" w:rsidRPr="007F52BC">
        <w:rPr>
          <w:rFonts w:ascii="Times New Roman" w:eastAsia="Times New Roman" w:hAnsi="Times New Roman" w:cs="Times New Roman"/>
          <w:bCs/>
          <w:sz w:val="24"/>
          <w:szCs w:val="24"/>
        </w:rPr>
        <w:t>ț</w:t>
      </w:r>
      <w:r w:rsidR="0042772A" w:rsidRPr="007F52BC">
        <w:rPr>
          <w:rFonts w:ascii="Times New Roman" w:eastAsia="Times New Roman" w:hAnsi="Times New Roman" w:cs="Times New Roman"/>
          <w:bCs/>
          <w:sz w:val="24"/>
          <w:szCs w:val="24"/>
        </w:rPr>
        <w:t xml:space="preserve">ă de cele prezentate, a fost promovată prezenta Hotărâre a Guvernului </w:t>
      </w:r>
      <w:r w:rsidR="004243F4" w:rsidRPr="007F52BC">
        <w:rPr>
          <w:rFonts w:ascii="Times New Roman" w:eastAsia="Times New Roman" w:hAnsi="Times New Roman" w:cs="Times New Roman"/>
          <w:bCs/>
          <w:sz w:val="24"/>
          <w:szCs w:val="24"/>
        </w:rPr>
        <w:t xml:space="preserve">privind actualizarea valorilor de inventar ale imobilelor clădire sediu </w:t>
      </w:r>
      <w:r w:rsidR="007F52BC" w:rsidRPr="007F52BC">
        <w:rPr>
          <w:rFonts w:ascii="Times New Roman" w:eastAsia="Times New Roman" w:hAnsi="Times New Roman" w:cs="Times New Roman"/>
          <w:bCs/>
          <w:sz w:val="24"/>
          <w:szCs w:val="24"/>
        </w:rPr>
        <w:t>ș</w:t>
      </w:r>
      <w:r w:rsidR="004243F4" w:rsidRPr="007F52BC">
        <w:rPr>
          <w:rFonts w:ascii="Times New Roman" w:eastAsia="Times New Roman" w:hAnsi="Times New Roman" w:cs="Times New Roman"/>
          <w:bCs/>
          <w:sz w:val="24"/>
          <w:szCs w:val="24"/>
        </w:rPr>
        <w:t xml:space="preserve">i teren, după caz, aflate în domeniul public al statului </w:t>
      </w:r>
      <w:r w:rsidR="007F52BC" w:rsidRPr="007F52BC">
        <w:rPr>
          <w:rFonts w:ascii="Times New Roman" w:eastAsia="Times New Roman" w:hAnsi="Times New Roman" w:cs="Times New Roman"/>
          <w:bCs/>
          <w:sz w:val="24"/>
          <w:szCs w:val="24"/>
        </w:rPr>
        <w:t>ș</w:t>
      </w:r>
      <w:r w:rsidR="004243F4" w:rsidRPr="007F52BC">
        <w:rPr>
          <w:rFonts w:ascii="Times New Roman" w:eastAsia="Times New Roman" w:hAnsi="Times New Roman" w:cs="Times New Roman"/>
          <w:bCs/>
          <w:sz w:val="24"/>
          <w:szCs w:val="24"/>
        </w:rPr>
        <w:t>i în administrarea unor case de asigurări de sănătate aflate în subordinea Casei Na</w:t>
      </w:r>
      <w:r w:rsidR="007F52BC" w:rsidRPr="007F52BC">
        <w:rPr>
          <w:rFonts w:ascii="Times New Roman" w:eastAsia="Times New Roman" w:hAnsi="Times New Roman" w:cs="Times New Roman"/>
          <w:bCs/>
          <w:sz w:val="24"/>
          <w:szCs w:val="24"/>
        </w:rPr>
        <w:t>ț</w:t>
      </w:r>
      <w:r w:rsidR="004243F4" w:rsidRPr="007F52BC">
        <w:rPr>
          <w:rFonts w:ascii="Times New Roman" w:eastAsia="Times New Roman" w:hAnsi="Times New Roman" w:cs="Times New Roman"/>
          <w:bCs/>
          <w:sz w:val="24"/>
          <w:szCs w:val="24"/>
        </w:rPr>
        <w:t xml:space="preserve">ionale de Asigurări de Sănătate, cuprinse în anexa nr. 31 la Hotărârea Guvernului nr. 1705/2006 pentru aprobarea inventarului centralizat al bunurilor din domeniul public al statului, precum </w:t>
      </w:r>
      <w:r w:rsidR="007F52BC" w:rsidRPr="007F52BC">
        <w:rPr>
          <w:rFonts w:ascii="Times New Roman" w:eastAsia="Times New Roman" w:hAnsi="Times New Roman" w:cs="Times New Roman"/>
          <w:bCs/>
          <w:sz w:val="24"/>
          <w:szCs w:val="24"/>
        </w:rPr>
        <w:t>ș</w:t>
      </w:r>
      <w:r w:rsidR="004243F4" w:rsidRPr="007F52BC">
        <w:rPr>
          <w:rFonts w:ascii="Times New Roman" w:eastAsia="Times New Roman" w:hAnsi="Times New Roman" w:cs="Times New Roman"/>
          <w:bCs/>
          <w:sz w:val="24"/>
          <w:szCs w:val="24"/>
        </w:rPr>
        <w:t xml:space="preserve">i pentru scăderea din inventarul centralizat al bunurilor din domeniul public al statului a unui imobil aflat în domeniul public al statului </w:t>
      </w:r>
      <w:r w:rsidR="007F52BC" w:rsidRPr="007F52BC">
        <w:rPr>
          <w:rFonts w:ascii="Times New Roman" w:eastAsia="Times New Roman" w:hAnsi="Times New Roman" w:cs="Times New Roman"/>
          <w:bCs/>
          <w:sz w:val="24"/>
          <w:szCs w:val="24"/>
        </w:rPr>
        <w:t>ș</w:t>
      </w:r>
      <w:r w:rsidR="004243F4" w:rsidRPr="007F52BC">
        <w:rPr>
          <w:rFonts w:ascii="Times New Roman" w:eastAsia="Times New Roman" w:hAnsi="Times New Roman" w:cs="Times New Roman"/>
          <w:bCs/>
          <w:sz w:val="24"/>
          <w:szCs w:val="24"/>
        </w:rPr>
        <w:t>i în administrarea Casei de Asigurări de Sănătate Mehedin</w:t>
      </w:r>
      <w:r w:rsidR="007F52BC" w:rsidRPr="007F52BC">
        <w:rPr>
          <w:rFonts w:ascii="Times New Roman" w:eastAsia="Times New Roman" w:hAnsi="Times New Roman" w:cs="Times New Roman"/>
          <w:bCs/>
          <w:sz w:val="24"/>
          <w:szCs w:val="24"/>
        </w:rPr>
        <w:t>ț</w:t>
      </w:r>
      <w:r w:rsidR="004243F4" w:rsidRPr="007F52BC">
        <w:rPr>
          <w:rFonts w:ascii="Times New Roman" w:eastAsia="Times New Roman" w:hAnsi="Times New Roman" w:cs="Times New Roman"/>
          <w:bCs/>
          <w:sz w:val="24"/>
          <w:szCs w:val="24"/>
        </w:rPr>
        <w:t>i, ca urmare a unei hotărâri judecătore</w:t>
      </w:r>
      <w:r w:rsidR="007F52BC" w:rsidRPr="007F52BC">
        <w:rPr>
          <w:rFonts w:ascii="Times New Roman" w:eastAsia="Times New Roman" w:hAnsi="Times New Roman" w:cs="Times New Roman"/>
          <w:bCs/>
          <w:sz w:val="24"/>
          <w:szCs w:val="24"/>
        </w:rPr>
        <w:t>ș</w:t>
      </w:r>
      <w:r w:rsidR="004243F4" w:rsidRPr="007F52BC">
        <w:rPr>
          <w:rFonts w:ascii="Times New Roman" w:eastAsia="Times New Roman" w:hAnsi="Times New Roman" w:cs="Times New Roman"/>
          <w:bCs/>
          <w:sz w:val="24"/>
          <w:szCs w:val="24"/>
        </w:rPr>
        <w:t>ti definitive</w:t>
      </w:r>
      <w:r w:rsidR="0042772A" w:rsidRPr="007F52BC">
        <w:rPr>
          <w:rFonts w:ascii="Times New Roman" w:eastAsia="Times New Roman" w:hAnsi="Times New Roman" w:cs="Times New Roman"/>
          <w:bCs/>
          <w:sz w:val="24"/>
          <w:szCs w:val="24"/>
        </w:rPr>
        <w:t>.</w:t>
      </w:r>
    </w:p>
    <w:p w:rsidR="0042772A" w:rsidRPr="007F52BC" w:rsidRDefault="0042772A" w:rsidP="00EA11CA">
      <w:pPr>
        <w:spacing w:after="0" w:line="276" w:lineRule="auto"/>
        <w:jc w:val="center"/>
        <w:rPr>
          <w:rFonts w:ascii="Times New Roman" w:eastAsia="Times New Roman" w:hAnsi="Times New Roman" w:cs="Times New Roman"/>
          <w:bCs/>
          <w:sz w:val="28"/>
          <w:szCs w:val="28"/>
        </w:rPr>
      </w:pPr>
    </w:p>
    <w:p w:rsidR="00B501D8" w:rsidRPr="007F52BC" w:rsidRDefault="00B501D8" w:rsidP="00EA11CA">
      <w:pPr>
        <w:spacing w:after="0" w:line="276" w:lineRule="auto"/>
        <w:jc w:val="center"/>
        <w:rPr>
          <w:rFonts w:ascii="Times New Roman" w:eastAsia="Times New Roman" w:hAnsi="Times New Roman" w:cs="Times New Roman"/>
          <w:bCs/>
          <w:sz w:val="28"/>
          <w:szCs w:val="28"/>
        </w:rPr>
      </w:pPr>
    </w:p>
    <w:tbl>
      <w:tblPr>
        <w:tblW w:w="0" w:type="auto"/>
        <w:tblLook w:val="04A0" w:firstRow="1" w:lastRow="0" w:firstColumn="1" w:lastColumn="0" w:noHBand="0" w:noVBand="1"/>
      </w:tblPr>
      <w:tblGrid>
        <w:gridCol w:w="4817"/>
        <w:gridCol w:w="4822"/>
      </w:tblGrid>
      <w:tr w:rsidR="00B501D8" w:rsidRPr="007F52BC" w:rsidTr="004920FC">
        <w:tc>
          <w:tcPr>
            <w:tcW w:w="4927"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Ministrul sănătă</w:t>
            </w:r>
            <w:r w:rsidR="007F52BC" w:rsidRPr="007F52BC">
              <w:rPr>
                <w:rFonts w:ascii="Times New Roman" w:eastAsia="Times New Roman" w:hAnsi="Times New Roman" w:cs="Times New Roman"/>
                <w:b/>
                <w:bCs/>
                <w:sz w:val="28"/>
                <w:szCs w:val="28"/>
              </w:rPr>
              <w:t>ț</w:t>
            </w:r>
            <w:r w:rsidRPr="007F52BC">
              <w:rPr>
                <w:rFonts w:ascii="Times New Roman" w:eastAsia="Times New Roman" w:hAnsi="Times New Roman" w:cs="Times New Roman"/>
                <w:b/>
                <w:bCs/>
                <w:sz w:val="28"/>
                <w:szCs w:val="28"/>
              </w:rPr>
              <w:t>ii</w:t>
            </w: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tc>
        <w:tc>
          <w:tcPr>
            <w:tcW w:w="4927"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Pre</w:t>
            </w:r>
            <w:r w:rsidR="007F52BC" w:rsidRPr="007F52BC">
              <w:rPr>
                <w:rFonts w:ascii="Times New Roman" w:eastAsia="Times New Roman" w:hAnsi="Times New Roman" w:cs="Times New Roman"/>
                <w:b/>
                <w:bCs/>
                <w:sz w:val="28"/>
                <w:szCs w:val="28"/>
              </w:rPr>
              <w:t>ș</w:t>
            </w:r>
            <w:r w:rsidRPr="007F52BC">
              <w:rPr>
                <w:rFonts w:ascii="Times New Roman" w:eastAsia="Times New Roman" w:hAnsi="Times New Roman" w:cs="Times New Roman"/>
                <w:b/>
                <w:bCs/>
                <w:sz w:val="28"/>
                <w:szCs w:val="28"/>
              </w:rPr>
              <w:t>edintele Casei Na</w:t>
            </w:r>
            <w:r w:rsidR="007F52BC" w:rsidRPr="007F52BC">
              <w:rPr>
                <w:rFonts w:ascii="Times New Roman" w:eastAsia="Times New Roman" w:hAnsi="Times New Roman" w:cs="Times New Roman"/>
                <w:b/>
                <w:bCs/>
                <w:sz w:val="28"/>
                <w:szCs w:val="28"/>
              </w:rPr>
              <w:t>ț</w:t>
            </w:r>
            <w:r w:rsidRPr="007F52BC">
              <w:rPr>
                <w:rFonts w:ascii="Times New Roman" w:eastAsia="Times New Roman" w:hAnsi="Times New Roman" w:cs="Times New Roman"/>
                <w:b/>
                <w:bCs/>
                <w:sz w:val="28"/>
                <w:szCs w:val="28"/>
              </w:rPr>
              <w:t xml:space="preserve">ionale </w:t>
            </w: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de Asigurări de Sănătate</w:t>
            </w:r>
          </w:p>
        </w:tc>
      </w:tr>
      <w:tr w:rsidR="00B501D8" w:rsidRPr="007F52BC" w:rsidTr="004920FC">
        <w:tc>
          <w:tcPr>
            <w:tcW w:w="4927"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Alexandru RAFILA</w:t>
            </w:r>
          </w:p>
          <w:p w:rsidR="00B501D8" w:rsidRPr="007F52BC" w:rsidRDefault="00B501D8" w:rsidP="00EA11CA">
            <w:pPr>
              <w:spacing w:after="0" w:line="276" w:lineRule="auto"/>
              <w:jc w:val="center"/>
              <w:rPr>
                <w:rFonts w:ascii="Times New Roman" w:eastAsia="Times New Roman" w:hAnsi="Times New Roman" w:cs="Times New Roman"/>
                <w:bCs/>
                <w:sz w:val="28"/>
                <w:szCs w:val="28"/>
              </w:rPr>
            </w:pPr>
          </w:p>
        </w:tc>
        <w:tc>
          <w:tcPr>
            <w:tcW w:w="4927"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Cs/>
                <w:sz w:val="28"/>
                <w:szCs w:val="28"/>
              </w:rPr>
            </w:pPr>
            <w:r w:rsidRPr="007F52BC">
              <w:rPr>
                <w:rFonts w:ascii="Times New Roman" w:eastAsia="Times New Roman" w:hAnsi="Times New Roman" w:cs="Times New Roman"/>
                <w:b/>
                <w:bCs/>
                <w:sz w:val="28"/>
                <w:szCs w:val="28"/>
              </w:rPr>
              <w:t>Valeria HERDEA</w:t>
            </w:r>
          </w:p>
        </w:tc>
      </w:tr>
      <w:tr w:rsidR="00B501D8" w:rsidRPr="007F52BC" w:rsidTr="004920FC">
        <w:tc>
          <w:tcPr>
            <w:tcW w:w="4927"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tc>
        <w:tc>
          <w:tcPr>
            <w:tcW w:w="4927"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tc>
      </w:tr>
    </w:tbl>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Avizăm:</w:t>
      </w: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Viceprim-ministru</w:t>
      </w: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Marian NEAC</w:t>
      </w:r>
      <w:r w:rsidR="007F52BC" w:rsidRPr="007F52BC">
        <w:rPr>
          <w:rFonts w:ascii="Times New Roman" w:eastAsia="Times New Roman" w:hAnsi="Times New Roman" w:cs="Times New Roman"/>
          <w:b/>
          <w:bCs/>
          <w:sz w:val="28"/>
          <w:szCs w:val="28"/>
        </w:rPr>
        <w:t>Ș</w:t>
      </w:r>
      <w:r w:rsidRPr="007F52BC">
        <w:rPr>
          <w:rFonts w:ascii="Times New Roman" w:eastAsia="Times New Roman" w:hAnsi="Times New Roman" w:cs="Times New Roman"/>
          <w:b/>
          <w:bCs/>
          <w:sz w:val="28"/>
          <w:szCs w:val="28"/>
        </w:rPr>
        <w:t>U</w:t>
      </w:r>
    </w:p>
    <w:p w:rsidR="00B501D8" w:rsidRPr="007F52BC" w:rsidRDefault="00B501D8" w:rsidP="00EA11CA">
      <w:pPr>
        <w:spacing w:after="0" w:line="276" w:lineRule="auto"/>
        <w:jc w:val="center"/>
        <w:rPr>
          <w:rFonts w:ascii="Times New Roman" w:eastAsia="Times New Roman" w:hAnsi="Times New Roman" w:cs="Times New Roman"/>
          <w:bCs/>
          <w:sz w:val="28"/>
          <w:szCs w:val="28"/>
        </w:rPr>
      </w:pP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Ministrul finan</w:t>
      </w:r>
      <w:r w:rsidR="007F52BC" w:rsidRPr="007F52BC">
        <w:rPr>
          <w:rFonts w:ascii="Times New Roman" w:eastAsia="Times New Roman" w:hAnsi="Times New Roman" w:cs="Times New Roman"/>
          <w:b/>
          <w:bCs/>
          <w:sz w:val="28"/>
          <w:szCs w:val="28"/>
        </w:rPr>
        <w:t>ț</w:t>
      </w:r>
      <w:r w:rsidRPr="007F52BC">
        <w:rPr>
          <w:rFonts w:ascii="Times New Roman" w:eastAsia="Times New Roman" w:hAnsi="Times New Roman" w:cs="Times New Roman"/>
          <w:b/>
          <w:bCs/>
          <w:sz w:val="28"/>
          <w:szCs w:val="28"/>
        </w:rPr>
        <w:t>elor,</w:t>
      </w: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Marcel-Ioan BOLO</w:t>
      </w:r>
      <w:r w:rsidR="007F52BC" w:rsidRPr="007F52BC">
        <w:rPr>
          <w:rFonts w:ascii="Times New Roman" w:eastAsia="Times New Roman" w:hAnsi="Times New Roman" w:cs="Times New Roman"/>
          <w:b/>
          <w:bCs/>
          <w:sz w:val="28"/>
          <w:szCs w:val="28"/>
        </w:rPr>
        <w:t>Ș</w:t>
      </w: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Ministrul justi</w:t>
      </w:r>
      <w:r w:rsidR="007F52BC" w:rsidRPr="007F52BC">
        <w:rPr>
          <w:rFonts w:ascii="Times New Roman" w:eastAsia="Times New Roman" w:hAnsi="Times New Roman" w:cs="Times New Roman"/>
          <w:b/>
          <w:bCs/>
          <w:sz w:val="28"/>
          <w:szCs w:val="28"/>
        </w:rPr>
        <w:t>ț</w:t>
      </w:r>
      <w:r w:rsidRPr="007F52BC">
        <w:rPr>
          <w:rFonts w:ascii="Times New Roman" w:eastAsia="Times New Roman" w:hAnsi="Times New Roman" w:cs="Times New Roman"/>
          <w:b/>
          <w:bCs/>
          <w:sz w:val="28"/>
          <w:szCs w:val="28"/>
        </w:rPr>
        <w:t>iei,</w:t>
      </w: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t>Alina-</w:t>
      </w:r>
      <w:r w:rsidR="007F52BC" w:rsidRPr="007F52BC">
        <w:rPr>
          <w:rFonts w:ascii="Times New Roman" w:eastAsia="Times New Roman" w:hAnsi="Times New Roman" w:cs="Times New Roman"/>
          <w:b/>
          <w:bCs/>
          <w:sz w:val="28"/>
          <w:szCs w:val="28"/>
        </w:rPr>
        <w:t>Ș</w:t>
      </w:r>
      <w:r w:rsidRPr="007F52BC">
        <w:rPr>
          <w:rFonts w:ascii="Times New Roman" w:eastAsia="Times New Roman" w:hAnsi="Times New Roman" w:cs="Times New Roman"/>
          <w:b/>
          <w:bCs/>
          <w:sz w:val="28"/>
          <w:szCs w:val="28"/>
        </w:rPr>
        <w:t>tefania GORGHIU</w:t>
      </w: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p w:rsidR="00B501D8" w:rsidRPr="007F52BC" w:rsidRDefault="00B501D8" w:rsidP="00EA11CA">
      <w:pPr>
        <w:spacing w:after="0" w:line="276" w:lineRule="auto"/>
        <w:jc w:val="center"/>
        <w:rPr>
          <w:rFonts w:ascii="Times New Roman" w:eastAsia="Times New Roman" w:hAnsi="Times New Roman" w:cs="Times New Roman"/>
          <w:b/>
          <w:bCs/>
          <w:sz w:val="28"/>
          <w:szCs w:val="28"/>
        </w:rPr>
      </w:pPr>
      <w:r w:rsidRPr="007F52BC">
        <w:rPr>
          <w:rFonts w:ascii="Times New Roman" w:eastAsia="Times New Roman" w:hAnsi="Times New Roman" w:cs="Times New Roman"/>
          <w:b/>
          <w:bCs/>
          <w:sz w:val="28"/>
          <w:szCs w:val="28"/>
        </w:rPr>
        <w:br w:type="page"/>
      </w:r>
    </w:p>
    <w:p w:rsidR="003C48D9" w:rsidRPr="007F52BC" w:rsidRDefault="00B501D8" w:rsidP="00EA11CA">
      <w:pPr>
        <w:spacing w:after="0" w:line="276" w:lineRule="auto"/>
        <w:rPr>
          <w:rFonts w:ascii="Times New Roman" w:eastAsia="Times New Roman" w:hAnsi="Times New Roman" w:cs="Times New Roman"/>
          <w:b/>
          <w:bCs/>
          <w:sz w:val="24"/>
          <w:szCs w:val="24"/>
        </w:rPr>
      </w:pPr>
      <w:r w:rsidRPr="007F52BC">
        <w:rPr>
          <w:rFonts w:ascii="Times New Roman" w:eastAsia="Times New Roman" w:hAnsi="Times New Roman" w:cs="Times New Roman"/>
          <w:b/>
          <w:bCs/>
          <w:sz w:val="24"/>
          <w:szCs w:val="24"/>
        </w:rPr>
        <w:lastRenderedPageBreak/>
        <w:tab/>
        <w:t xml:space="preserve">   </w:t>
      </w:r>
    </w:p>
    <w:p w:rsidR="00B501D8" w:rsidRPr="00E236E5" w:rsidRDefault="003C48D9" w:rsidP="00EA11CA">
      <w:pPr>
        <w:spacing w:after="0" w:line="276" w:lineRule="auto"/>
        <w:rPr>
          <w:rFonts w:ascii="Times New Roman" w:eastAsia="Times New Roman" w:hAnsi="Times New Roman" w:cs="Times New Roman"/>
          <w:b/>
          <w:bCs/>
          <w:color w:val="FFFFFF" w:themeColor="background1"/>
          <w:sz w:val="24"/>
          <w:szCs w:val="24"/>
        </w:rPr>
      </w:pPr>
      <w:r w:rsidRPr="007F52BC">
        <w:rPr>
          <w:rFonts w:ascii="Times New Roman" w:eastAsia="Times New Roman" w:hAnsi="Times New Roman" w:cs="Times New Roman"/>
          <w:b/>
          <w:bCs/>
          <w:sz w:val="24"/>
          <w:szCs w:val="24"/>
        </w:rPr>
        <w:tab/>
      </w:r>
      <w:r w:rsidR="00F923EB">
        <w:rPr>
          <w:rFonts w:ascii="Times New Roman" w:eastAsia="Times New Roman" w:hAnsi="Times New Roman" w:cs="Times New Roman"/>
          <w:b/>
          <w:bCs/>
          <w:sz w:val="24"/>
          <w:szCs w:val="24"/>
        </w:rPr>
        <w:t xml:space="preserve">       </w:t>
      </w:r>
      <w:r w:rsidR="00B501D8" w:rsidRPr="007F52BC">
        <w:rPr>
          <w:rFonts w:ascii="Times New Roman" w:eastAsia="Times New Roman" w:hAnsi="Times New Roman" w:cs="Times New Roman"/>
          <w:b/>
          <w:bCs/>
          <w:sz w:val="24"/>
          <w:szCs w:val="24"/>
        </w:rPr>
        <w:t>VICEPRE</w:t>
      </w:r>
      <w:r w:rsidR="007F52BC" w:rsidRPr="007F52BC">
        <w:rPr>
          <w:rFonts w:ascii="Times New Roman" w:eastAsia="Times New Roman" w:hAnsi="Times New Roman" w:cs="Times New Roman"/>
          <w:b/>
          <w:bCs/>
          <w:sz w:val="24"/>
          <w:szCs w:val="24"/>
        </w:rPr>
        <w:t>Ș</w:t>
      </w:r>
      <w:r w:rsidR="00B501D8" w:rsidRPr="007F52BC">
        <w:rPr>
          <w:rFonts w:ascii="Times New Roman" w:eastAsia="Times New Roman" w:hAnsi="Times New Roman" w:cs="Times New Roman"/>
          <w:b/>
          <w:bCs/>
          <w:sz w:val="24"/>
          <w:szCs w:val="24"/>
        </w:rPr>
        <w:t>EDINTE</w:t>
      </w:r>
      <w:r w:rsidR="00B501D8" w:rsidRPr="007F52BC">
        <w:rPr>
          <w:rFonts w:ascii="Times New Roman" w:eastAsia="Times New Roman" w:hAnsi="Times New Roman" w:cs="Times New Roman"/>
          <w:b/>
          <w:bCs/>
          <w:sz w:val="24"/>
          <w:szCs w:val="24"/>
        </w:rPr>
        <w:tab/>
      </w:r>
      <w:r w:rsidR="00B501D8" w:rsidRPr="007F52BC">
        <w:rPr>
          <w:rFonts w:ascii="Times New Roman" w:eastAsia="Times New Roman" w:hAnsi="Times New Roman" w:cs="Times New Roman"/>
          <w:b/>
          <w:bCs/>
          <w:sz w:val="24"/>
          <w:szCs w:val="24"/>
        </w:rPr>
        <w:tab/>
      </w:r>
      <w:r w:rsidR="00B501D8" w:rsidRPr="007F52BC">
        <w:rPr>
          <w:rFonts w:ascii="Times New Roman" w:eastAsia="Times New Roman" w:hAnsi="Times New Roman" w:cs="Times New Roman"/>
          <w:b/>
          <w:bCs/>
          <w:sz w:val="24"/>
          <w:szCs w:val="24"/>
        </w:rPr>
        <w:tab/>
      </w:r>
      <w:r w:rsidR="00B501D8" w:rsidRPr="007F52BC">
        <w:rPr>
          <w:rFonts w:ascii="Times New Roman" w:eastAsia="Times New Roman" w:hAnsi="Times New Roman" w:cs="Times New Roman"/>
          <w:b/>
          <w:bCs/>
          <w:sz w:val="24"/>
          <w:szCs w:val="24"/>
        </w:rPr>
        <w:tab/>
      </w:r>
      <w:r w:rsidR="00B501D8" w:rsidRPr="007F52BC">
        <w:rPr>
          <w:rFonts w:ascii="Times New Roman" w:eastAsia="Times New Roman" w:hAnsi="Times New Roman" w:cs="Times New Roman"/>
          <w:b/>
          <w:bCs/>
          <w:sz w:val="24"/>
          <w:szCs w:val="24"/>
        </w:rPr>
        <w:tab/>
      </w:r>
      <w:r w:rsidR="00B501D8" w:rsidRPr="00E236E5">
        <w:rPr>
          <w:rFonts w:ascii="Times New Roman" w:eastAsia="Times New Roman" w:hAnsi="Times New Roman" w:cs="Times New Roman"/>
          <w:b/>
          <w:bCs/>
          <w:color w:val="FFFFFF" w:themeColor="background1"/>
          <w:sz w:val="24"/>
          <w:szCs w:val="24"/>
        </w:rPr>
        <w:t>VICEPRE</w:t>
      </w:r>
      <w:r w:rsidR="007F52BC" w:rsidRPr="00E236E5">
        <w:rPr>
          <w:rFonts w:ascii="Times New Roman" w:eastAsia="Times New Roman" w:hAnsi="Times New Roman" w:cs="Times New Roman"/>
          <w:b/>
          <w:bCs/>
          <w:color w:val="FFFFFF" w:themeColor="background1"/>
          <w:sz w:val="24"/>
          <w:szCs w:val="24"/>
        </w:rPr>
        <w:t>Ș</w:t>
      </w:r>
      <w:r w:rsidR="00B501D8" w:rsidRPr="00E236E5">
        <w:rPr>
          <w:rFonts w:ascii="Times New Roman" w:eastAsia="Times New Roman" w:hAnsi="Times New Roman" w:cs="Times New Roman"/>
          <w:b/>
          <w:bCs/>
          <w:color w:val="FFFFFF" w:themeColor="background1"/>
          <w:sz w:val="24"/>
          <w:szCs w:val="24"/>
        </w:rPr>
        <w:t>EDINTE</w:t>
      </w:r>
    </w:p>
    <w:p w:rsidR="003C48D9" w:rsidRPr="007F52BC" w:rsidRDefault="003C48D9" w:rsidP="00EA11CA">
      <w:pPr>
        <w:spacing w:after="0" w:line="276" w:lineRule="auto"/>
        <w:rPr>
          <w:rFonts w:ascii="Times New Roman" w:eastAsia="Times New Roman" w:hAnsi="Times New Roman" w:cs="Times New Roman"/>
          <w:b/>
          <w:bCs/>
          <w:sz w:val="24"/>
          <w:szCs w:val="24"/>
        </w:rPr>
      </w:pPr>
      <w:r w:rsidRPr="007F52BC">
        <w:rPr>
          <w:rFonts w:ascii="Times New Roman" w:eastAsia="Times New Roman" w:hAnsi="Times New Roman" w:cs="Times New Roman"/>
          <w:b/>
          <w:bCs/>
          <w:sz w:val="24"/>
          <w:szCs w:val="24"/>
        </w:rPr>
        <w:t xml:space="preserve">    </w:t>
      </w:r>
    </w:p>
    <w:p w:rsidR="00B501D8" w:rsidRPr="007F52BC" w:rsidRDefault="00B501D8" w:rsidP="00EA11CA">
      <w:pPr>
        <w:spacing w:after="0" w:line="276" w:lineRule="auto"/>
        <w:rPr>
          <w:rFonts w:ascii="Times New Roman" w:eastAsia="Times New Roman" w:hAnsi="Times New Roman" w:cs="Times New Roman"/>
          <w:b/>
          <w:bCs/>
          <w:sz w:val="24"/>
          <w:szCs w:val="24"/>
        </w:rPr>
      </w:pPr>
      <w:r w:rsidRPr="007F52BC">
        <w:rPr>
          <w:rFonts w:ascii="Times New Roman" w:eastAsia="Times New Roman" w:hAnsi="Times New Roman" w:cs="Times New Roman"/>
          <w:b/>
          <w:bCs/>
          <w:sz w:val="24"/>
          <w:szCs w:val="24"/>
        </w:rPr>
        <w:t>Conf. Univ. Dr. Cristian – Georgică CELEA</w:t>
      </w:r>
      <w:r w:rsidRPr="007F52BC">
        <w:rPr>
          <w:rFonts w:ascii="Times New Roman" w:eastAsia="Times New Roman" w:hAnsi="Times New Roman" w:cs="Times New Roman"/>
          <w:b/>
          <w:bCs/>
          <w:sz w:val="24"/>
          <w:szCs w:val="24"/>
        </w:rPr>
        <w:tab/>
      </w:r>
      <w:r w:rsidRPr="007F52BC">
        <w:rPr>
          <w:rFonts w:ascii="Times New Roman" w:eastAsia="Times New Roman" w:hAnsi="Times New Roman" w:cs="Times New Roman"/>
          <w:b/>
          <w:bCs/>
          <w:sz w:val="24"/>
          <w:szCs w:val="24"/>
        </w:rPr>
        <w:tab/>
      </w:r>
      <w:r w:rsidRPr="00E236E5">
        <w:rPr>
          <w:rFonts w:ascii="Times New Roman" w:eastAsia="Times New Roman" w:hAnsi="Times New Roman" w:cs="Times New Roman"/>
          <w:b/>
          <w:bCs/>
          <w:color w:val="FFFFFF" w:themeColor="background1"/>
          <w:sz w:val="24"/>
          <w:szCs w:val="24"/>
        </w:rPr>
        <w:t xml:space="preserve">       </w:t>
      </w:r>
      <w:r w:rsidR="003C48D9" w:rsidRPr="00E236E5">
        <w:rPr>
          <w:rFonts w:ascii="Times New Roman" w:eastAsia="Times New Roman" w:hAnsi="Times New Roman" w:cs="Times New Roman"/>
          <w:b/>
          <w:bCs/>
          <w:color w:val="FFFFFF" w:themeColor="background1"/>
          <w:sz w:val="24"/>
          <w:szCs w:val="24"/>
        </w:rPr>
        <w:t xml:space="preserve">  </w:t>
      </w:r>
      <w:r w:rsidRPr="00E236E5">
        <w:rPr>
          <w:rFonts w:ascii="Times New Roman" w:eastAsia="Times New Roman" w:hAnsi="Times New Roman" w:cs="Times New Roman"/>
          <w:b/>
          <w:bCs/>
          <w:color w:val="FFFFFF" w:themeColor="background1"/>
          <w:sz w:val="24"/>
          <w:szCs w:val="24"/>
        </w:rPr>
        <w:t>Larisa MEZINU-BĂLAN</w:t>
      </w:r>
      <w:r w:rsidRPr="007F52BC">
        <w:rPr>
          <w:rFonts w:ascii="Times New Roman" w:eastAsia="Times New Roman" w:hAnsi="Times New Roman" w:cs="Times New Roman"/>
          <w:b/>
          <w:bCs/>
          <w:sz w:val="24"/>
          <w:szCs w:val="24"/>
        </w:rPr>
        <w:tab/>
      </w:r>
      <w:r w:rsidRPr="007F52BC">
        <w:rPr>
          <w:rFonts w:ascii="Times New Roman" w:eastAsia="Times New Roman" w:hAnsi="Times New Roman" w:cs="Times New Roman"/>
          <w:b/>
          <w:bCs/>
          <w:sz w:val="24"/>
          <w:szCs w:val="24"/>
        </w:rPr>
        <w:tab/>
      </w:r>
      <w:r w:rsidRPr="007F52BC">
        <w:rPr>
          <w:rFonts w:ascii="Times New Roman" w:eastAsia="Times New Roman" w:hAnsi="Times New Roman" w:cs="Times New Roman"/>
          <w:b/>
          <w:bCs/>
          <w:sz w:val="24"/>
          <w:szCs w:val="24"/>
        </w:rPr>
        <w:tab/>
      </w:r>
    </w:p>
    <w:p w:rsidR="00B501D8" w:rsidRPr="007F52BC" w:rsidRDefault="00B501D8" w:rsidP="00EA11CA">
      <w:pPr>
        <w:spacing w:after="0" w:line="276" w:lineRule="auto"/>
        <w:jc w:val="center"/>
        <w:rPr>
          <w:rFonts w:ascii="Times New Roman" w:eastAsia="Times New Roman" w:hAnsi="Times New Roman" w:cs="Times New Roman"/>
          <w:b/>
          <w:bCs/>
          <w:sz w:val="24"/>
          <w:szCs w:val="24"/>
        </w:rPr>
      </w:pPr>
    </w:p>
    <w:p w:rsidR="00B501D8" w:rsidRPr="007F52BC" w:rsidRDefault="00B501D8" w:rsidP="00EA11CA">
      <w:pPr>
        <w:spacing w:after="0" w:line="276" w:lineRule="auto"/>
        <w:jc w:val="center"/>
        <w:rPr>
          <w:rFonts w:ascii="Times New Roman" w:eastAsia="Times New Roman" w:hAnsi="Times New Roman" w:cs="Times New Roman"/>
          <w:b/>
          <w:bCs/>
          <w:sz w:val="24"/>
          <w:szCs w:val="24"/>
        </w:rPr>
      </w:pPr>
      <w:r w:rsidRPr="007F52BC">
        <w:rPr>
          <w:rFonts w:ascii="Times New Roman" w:eastAsia="Times New Roman" w:hAnsi="Times New Roman" w:cs="Times New Roman"/>
          <w:b/>
          <w:bCs/>
          <w:sz w:val="24"/>
          <w:szCs w:val="24"/>
        </w:rPr>
        <w:t>DIRECTOR GENERAL</w:t>
      </w:r>
    </w:p>
    <w:p w:rsidR="003C48D9" w:rsidRPr="007F52BC" w:rsidRDefault="003C48D9" w:rsidP="00EA11CA">
      <w:pPr>
        <w:spacing w:after="0" w:line="276" w:lineRule="auto"/>
        <w:jc w:val="center"/>
        <w:rPr>
          <w:rFonts w:ascii="Times New Roman" w:eastAsia="Times New Roman" w:hAnsi="Times New Roman" w:cs="Times New Roman"/>
          <w:b/>
          <w:bCs/>
          <w:sz w:val="24"/>
          <w:szCs w:val="24"/>
        </w:rPr>
      </w:pPr>
    </w:p>
    <w:p w:rsidR="00B501D8" w:rsidRPr="007F52BC" w:rsidRDefault="00B501D8" w:rsidP="00EA11CA">
      <w:pPr>
        <w:spacing w:after="0" w:line="276" w:lineRule="auto"/>
        <w:jc w:val="center"/>
        <w:rPr>
          <w:rFonts w:ascii="Times New Roman" w:eastAsia="Times New Roman" w:hAnsi="Times New Roman" w:cs="Times New Roman"/>
          <w:b/>
          <w:bCs/>
          <w:sz w:val="24"/>
          <w:szCs w:val="24"/>
        </w:rPr>
      </w:pPr>
      <w:r w:rsidRPr="007F52BC">
        <w:rPr>
          <w:rFonts w:ascii="Times New Roman" w:eastAsia="Times New Roman" w:hAnsi="Times New Roman" w:cs="Times New Roman"/>
          <w:b/>
          <w:bCs/>
          <w:sz w:val="24"/>
          <w:szCs w:val="24"/>
        </w:rPr>
        <w:t>Dr. Mihaela ION</w:t>
      </w:r>
    </w:p>
    <w:p w:rsidR="00B501D8" w:rsidRPr="007F52BC" w:rsidRDefault="00B501D8" w:rsidP="00EA11CA">
      <w:pPr>
        <w:spacing w:after="0" w:line="276" w:lineRule="auto"/>
        <w:jc w:val="center"/>
        <w:rPr>
          <w:rFonts w:ascii="Times New Roman" w:eastAsia="Times New Roman" w:hAnsi="Times New Roman" w:cs="Times New Roman"/>
          <w:b/>
          <w:bCs/>
          <w:sz w:val="24"/>
          <w:szCs w:val="24"/>
        </w:rPr>
      </w:pPr>
    </w:p>
    <w:p w:rsidR="00B501D8" w:rsidRPr="007F52BC" w:rsidRDefault="00B501D8" w:rsidP="00EA11CA">
      <w:pPr>
        <w:spacing w:after="0" w:line="276" w:lineRule="auto"/>
        <w:jc w:val="center"/>
        <w:rPr>
          <w:rFonts w:ascii="Times New Roman" w:eastAsia="Times New Roman" w:hAnsi="Times New Roman" w:cs="Times New Roman"/>
          <w:b/>
          <w:bCs/>
          <w:sz w:val="24"/>
          <w:szCs w:val="24"/>
        </w:rPr>
      </w:pPr>
    </w:p>
    <w:p w:rsidR="00B501D8" w:rsidRPr="007F52BC" w:rsidRDefault="00B501D8" w:rsidP="00EA11CA">
      <w:pPr>
        <w:spacing w:after="0" w:line="276" w:lineRule="auto"/>
        <w:jc w:val="center"/>
        <w:rPr>
          <w:rFonts w:ascii="Times New Roman" w:eastAsia="Times New Roman" w:hAnsi="Times New Roman" w:cs="Times New Roman"/>
          <w:b/>
          <w:bCs/>
          <w:sz w:val="24"/>
          <w:szCs w:val="24"/>
        </w:rPr>
      </w:pPr>
    </w:p>
    <w:tbl>
      <w:tblPr>
        <w:tblW w:w="10335" w:type="dxa"/>
        <w:tblLook w:val="04A0" w:firstRow="1" w:lastRow="0" w:firstColumn="1" w:lastColumn="0" w:noHBand="0" w:noVBand="1"/>
      </w:tblPr>
      <w:tblGrid>
        <w:gridCol w:w="5200"/>
        <w:gridCol w:w="5135"/>
      </w:tblGrid>
      <w:tr w:rsidR="00B501D8" w:rsidRPr="007F52BC" w:rsidTr="00B501D8">
        <w:trPr>
          <w:trHeight w:val="1296"/>
        </w:trPr>
        <w:tc>
          <w:tcPr>
            <w:tcW w:w="5200"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DIREC</w:t>
            </w:r>
            <w:r w:rsidR="007F52BC" w:rsidRPr="007F52BC">
              <w:rPr>
                <w:rFonts w:ascii="Times New Roman" w:eastAsia="Times New Roman" w:hAnsi="Times New Roman" w:cs="Times New Roman"/>
                <w:b/>
                <w:bCs/>
              </w:rPr>
              <w:t>Ț</w:t>
            </w:r>
            <w:r w:rsidRPr="007F52BC">
              <w:rPr>
                <w:rFonts w:ascii="Times New Roman" w:eastAsia="Times New Roman" w:hAnsi="Times New Roman" w:cs="Times New Roman"/>
                <w:b/>
                <w:bCs/>
              </w:rPr>
              <w:t xml:space="preserve">IA GENERALĂ JURIDIC </w:t>
            </w:r>
            <w:r w:rsidR="007F52BC" w:rsidRPr="007F52BC">
              <w:rPr>
                <w:rFonts w:ascii="Times New Roman" w:eastAsia="Times New Roman" w:hAnsi="Times New Roman" w:cs="Times New Roman"/>
                <w:b/>
                <w:bCs/>
              </w:rPr>
              <w:t>Ș</w:t>
            </w:r>
            <w:r w:rsidRPr="007F52BC">
              <w:rPr>
                <w:rFonts w:ascii="Times New Roman" w:eastAsia="Times New Roman" w:hAnsi="Times New Roman" w:cs="Times New Roman"/>
                <w:b/>
                <w:bCs/>
              </w:rPr>
              <w:t>I CONTENCIOS ADMINISTRATIV</w:t>
            </w:r>
          </w:p>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Director General Adjunct</w:t>
            </w:r>
          </w:p>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Liliana Maria MIHAI</w:t>
            </w:r>
          </w:p>
          <w:p w:rsidR="00B501D8" w:rsidRPr="007F52BC" w:rsidRDefault="00B501D8" w:rsidP="00EA11CA">
            <w:pPr>
              <w:spacing w:after="0" w:line="276" w:lineRule="auto"/>
              <w:rPr>
                <w:rFonts w:ascii="Times New Roman" w:eastAsia="Times New Roman" w:hAnsi="Times New Roman" w:cs="Times New Roman"/>
                <w:b/>
                <w:bCs/>
              </w:rPr>
            </w:pPr>
          </w:p>
          <w:p w:rsidR="00B501D8" w:rsidRPr="007F52BC" w:rsidRDefault="00B501D8" w:rsidP="00EA11CA">
            <w:pPr>
              <w:spacing w:after="0" w:line="276" w:lineRule="auto"/>
              <w:jc w:val="center"/>
              <w:rPr>
                <w:rFonts w:ascii="Times New Roman" w:eastAsia="Times New Roman" w:hAnsi="Times New Roman" w:cs="Times New Roman"/>
                <w:b/>
                <w:bCs/>
              </w:rPr>
            </w:pPr>
          </w:p>
        </w:tc>
        <w:tc>
          <w:tcPr>
            <w:tcW w:w="5135"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DIREC</w:t>
            </w:r>
            <w:r w:rsidR="007F52BC" w:rsidRPr="007F52BC">
              <w:rPr>
                <w:rFonts w:ascii="Times New Roman" w:eastAsia="Times New Roman" w:hAnsi="Times New Roman" w:cs="Times New Roman"/>
                <w:b/>
                <w:bCs/>
              </w:rPr>
              <w:t>Ț</w:t>
            </w:r>
            <w:r w:rsidRPr="007F52BC">
              <w:rPr>
                <w:rFonts w:ascii="Times New Roman" w:eastAsia="Times New Roman" w:hAnsi="Times New Roman" w:cs="Times New Roman"/>
                <w:b/>
                <w:bCs/>
              </w:rPr>
              <w:t>IA GENERALĂ ECONOMICĂ</w:t>
            </w:r>
          </w:p>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Director General Adjunct</w:t>
            </w:r>
          </w:p>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Elisabeta  Eva BIRĂU</w:t>
            </w:r>
          </w:p>
          <w:p w:rsidR="00B501D8" w:rsidRPr="007F52BC" w:rsidRDefault="00B501D8" w:rsidP="00EA11CA">
            <w:pPr>
              <w:spacing w:after="0" w:line="276" w:lineRule="auto"/>
              <w:jc w:val="center"/>
              <w:rPr>
                <w:rFonts w:ascii="Times New Roman" w:eastAsia="Times New Roman" w:hAnsi="Times New Roman" w:cs="Times New Roman"/>
                <w:b/>
                <w:bCs/>
              </w:rPr>
            </w:pPr>
          </w:p>
        </w:tc>
      </w:tr>
      <w:tr w:rsidR="00B501D8" w:rsidRPr="007F52BC" w:rsidTr="00B501D8">
        <w:trPr>
          <w:trHeight w:val="1080"/>
        </w:trPr>
        <w:tc>
          <w:tcPr>
            <w:tcW w:w="5200"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DIREC</w:t>
            </w:r>
            <w:r w:rsidR="007F52BC" w:rsidRPr="007F52BC">
              <w:rPr>
                <w:rFonts w:ascii="Times New Roman" w:eastAsia="Times New Roman" w:hAnsi="Times New Roman" w:cs="Times New Roman"/>
                <w:b/>
                <w:bCs/>
              </w:rPr>
              <w:t>Ț</w:t>
            </w:r>
            <w:r w:rsidRPr="007F52BC">
              <w:rPr>
                <w:rFonts w:ascii="Times New Roman" w:eastAsia="Times New Roman" w:hAnsi="Times New Roman" w:cs="Times New Roman"/>
                <w:b/>
                <w:bCs/>
              </w:rPr>
              <w:t xml:space="preserve">IA JURIDIC </w:t>
            </w:r>
            <w:r w:rsidR="007F52BC" w:rsidRPr="007F52BC">
              <w:rPr>
                <w:rFonts w:ascii="Times New Roman" w:eastAsia="Times New Roman" w:hAnsi="Times New Roman" w:cs="Times New Roman"/>
                <w:b/>
                <w:bCs/>
              </w:rPr>
              <w:t>Ș</w:t>
            </w:r>
            <w:r w:rsidRPr="007F52BC">
              <w:rPr>
                <w:rFonts w:ascii="Times New Roman" w:eastAsia="Times New Roman" w:hAnsi="Times New Roman" w:cs="Times New Roman"/>
                <w:b/>
                <w:bCs/>
              </w:rPr>
              <w:t>I CONTENCIOS ADMINISTRATIV</w:t>
            </w:r>
          </w:p>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Director</w:t>
            </w:r>
          </w:p>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 xml:space="preserve"> Ana Maria ILIESCU</w:t>
            </w:r>
          </w:p>
        </w:tc>
        <w:tc>
          <w:tcPr>
            <w:tcW w:w="5135" w:type="dxa"/>
            <w:shd w:val="clear" w:color="auto" w:fill="auto"/>
          </w:tcPr>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DIREC</w:t>
            </w:r>
            <w:r w:rsidR="007F52BC" w:rsidRPr="007F52BC">
              <w:rPr>
                <w:rFonts w:ascii="Times New Roman" w:eastAsia="Times New Roman" w:hAnsi="Times New Roman" w:cs="Times New Roman"/>
                <w:b/>
                <w:bCs/>
              </w:rPr>
              <w:t>Ț</w:t>
            </w:r>
            <w:r w:rsidRPr="007F52BC">
              <w:rPr>
                <w:rFonts w:ascii="Times New Roman" w:eastAsia="Times New Roman" w:hAnsi="Times New Roman" w:cs="Times New Roman"/>
                <w:b/>
                <w:bCs/>
              </w:rPr>
              <w:t>IA LOGISTICĂ PATRIMONIU ACHIZI</w:t>
            </w:r>
            <w:r w:rsidR="007F52BC" w:rsidRPr="007F52BC">
              <w:rPr>
                <w:rFonts w:ascii="Times New Roman" w:eastAsia="Times New Roman" w:hAnsi="Times New Roman" w:cs="Times New Roman"/>
                <w:b/>
                <w:bCs/>
              </w:rPr>
              <w:t>Ț</w:t>
            </w:r>
            <w:r w:rsidRPr="007F52BC">
              <w:rPr>
                <w:rFonts w:ascii="Times New Roman" w:eastAsia="Times New Roman" w:hAnsi="Times New Roman" w:cs="Times New Roman"/>
                <w:b/>
                <w:bCs/>
              </w:rPr>
              <w:t>II PUBLICE</w:t>
            </w:r>
          </w:p>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Director</w:t>
            </w:r>
          </w:p>
          <w:p w:rsidR="00B501D8" w:rsidRPr="007F52BC" w:rsidRDefault="00B501D8" w:rsidP="00EA11CA">
            <w:pPr>
              <w:spacing w:after="0" w:line="276" w:lineRule="auto"/>
              <w:jc w:val="center"/>
              <w:rPr>
                <w:rFonts w:ascii="Times New Roman" w:eastAsia="Times New Roman" w:hAnsi="Times New Roman" w:cs="Times New Roman"/>
                <w:b/>
                <w:bCs/>
              </w:rPr>
            </w:pPr>
            <w:r w:rsidRPr="007F52BC">
              <w:rPr>
                <w:rFonts w:ascii="Times New Roman" w:eastAsia="Times New Roman" w:hAnsi="Times New Roman" w:cs="Times New Roman"/>
                <w:b/>
                <w:bCs/>
              </w:rPr>
              <w:t>Carmen Ionela DINA</w:t>
            </w:r>
          </w:p>
        </w:tc>
      </w:tr>
    </w:tbl>
    <w:p w:rsidR="00B501D8" w:rsidRPr="007F52BC" w:rsidRDefault="00B501D8" w:rsidP="00EA11CA">
      <w:pPr>
        <w:spacing w:after="0" w:line="276" w:lineRule="auto"/>
        <w:jc w:val="center"/>
        <w:rPr>
          <w:rFonts w:ascii="Times New Roman" w:eastAsia="Times New Roman" w:hAnsi="Times New Roman" w:cs="Times New Roman"/>
          <w:b/>
          <w:bCs/>
          <w:sz w:val="28"/>
          <w:szCs w:val="28"/>
        </w:rPr>
      </w:pPr>
    </w:p>
    <w:p w:rsidR="00FC4CD9" w:rsidRPr="007F52BC" w:rsidRDefault="00FC4CD9" w:rsidP="00EA11CA">
      <w:pPr>
        <w:spacing w:after="0" w:line="276" w:lineRule="auto"/>
        <w:jc w:val="center"/>
        <w:rPr>
          <w:rFonts w:ascii="Times New Roman" w:eastAsia="Times New Roman" w:hAnsi="Times New Roman" w:cs="Times New Roman"/>
          <w:b/>
          <w:bCs/>
          <w:iCs/>
          <w:sz w:val="28"/>
          <w:szCs w:val="28"/>
        </w:rPr>
      </w:pPr>
    </w:p>
    <w:sectPr w:rsidR="00FC4CD9" w:rsidRPr="007F52BC" w:rsidSect="006937F5">
      <w:footerReference w:type="default" r:id="rId8"/>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949" w:rsidRDefault="00493949" w:rsidP="00222373">
      <w:pPr>
        <w:spacing w:after="0" w:line="240" w:lineRule="auto"/>
      </w:pPr>
      <w:r>
        <w:separator/>
      </w:r>
    </w:p>
  </w:endnote>
  <w:endnote w:type="continuationSeparator" w:id="0">
    <w:p w:rsidR="00493949" w:rsidRDefault="00493949" w:rsidP="0022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325208"/>
      <w:docPartObj>
        <w:docPartGallery w:val="Page Numbers (Bottom of Page)"/>
        <w:docPartUnique/>
      </w:docPartObj>
    </w:sdtPr>
    <w:sdtEndPr>
      <w:rPr>
        <w:noProof/>
      </w:rPr>
    </w:sdtEndPr>
    <w:sdtContent>
      <w:p w:rsidR="004920FC" w:rsidRDefault="004920FC">
        <w:pPr>
          <w:pStyle w:val="Footer"/>
          <w:jc w:val="right"/>
        </w:pPr>
        <w:r>
          <w:fldChar w:fldCharType="begin"/>
        </w:r>
        <w:r>
          <w:instrText xml:space="preserve"> PAGE   \* MERGEFORMAT </w:instrText>
        </w:r>
        <w:r>
          <w:fldChar w:fldCharType="separate"/>
        </w:r>
        <w:r w:rsidR="004A1B54">
          <w:rPr>
            <w:noProof/>
          </w:rPr>
          <w:t>12</w:t>
        </w:r>
        <w:r>
          <w:rPr>
            <w:noProof/>
          </w:rPr>
          <w:fldChar w:fldCharType="end"/>
        </w:r>
      </w:p>
    </w:sdtContent>
  </w:sdt>
  <w:p w:rsidR="004920FC" w:rsidRDefault="00492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949" w:rsidRDefault="00493949" w:rsidP="00222373">
      <w:pPr>
        <w:spacing w:after="0" w:line="240" w:lineRule="auto"/>
      </w:pPr>
      <w:r>
        <w:separator/>
      </w:r>
    </w:p>
  </w:footnote>
  <w:footnote w:type="continuationSeparator" w:id="0">
    <w:p w:rsidR="00493949" w:rsidRDefault="00493949" w:rsidP="00222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1800" w:hanging="360"/>
      </w:pPr>
      <w:rPr>
        <w:rFonts w:ascii="Times New Roman" w:eastAsia="Times New Roman" w:hAnsi="Times New Roman" w:cs="Times New Roman" w:hint="default"/>
        <w:sz w:val="24"/>
        <w:szCs w:val="24"/>
        <w:lang w:val="ro-RO"/>
      </w:rPr>
    </w:lvl>
  </w:abstractNum>
  <w:abstractNum w:abstractNumId="1">
    <w:nsid w:val="14972A79"/>
    <w:multiLevelType w:val="hybridMultilevel"/>
    <w:tmpl w:val="37B8E8A2"/>
    <w:lvl w:ilvl="0" w:tplc="2876AB0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265C9"/>
    <w:multiLevelType w:val="hybridMultilevel"/>
    <w:tmpl w:val="4D1EE53C"/>
    <w:lvl w:ilvl="0" w:tplc="2A6CEF86">
      <w:numFmt w:val="bullet"/>
      <w:lvlText w:val="-"/>
      <w:lvlJc w:val="left"/>
      <w:pPr>
        <w:ind w:left="1062" w:hanging="360"/>
      </w:pPr>
      <w:rPr>
        <w:rFonts w:ascii="Times New Roman" w:eastAsiaTheme="minorHAnsi"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9B0028F"/>
    <w:multiLevelType w:val="hybridMultilevel"/>
    <w:tmpl w:val="C23623C2"/>
    <w:lvl w:ilvl="0" w:tplc="0409001B">
      <w:start w:val="1"/>
      <w:numFmt w:val="lowerRoman"/>
      <w:lvlText w:val="%1."/>
      <w:lvlJc w:val="righ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5">
    <w:nsid w:val="2B052042"/>
    <w:multiLevelType w:val="hybridMultilevel"/>
    <w:tmpl w:val="68260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25655D1"/>
    <w:multiLevelType w:val="hybridMultilevel"/>
    <w:tmpl w:val="4880C7E4"/>
    <w:lvl w:ilvl="0" w:tplc="3300057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387D5245"/>
    <w:multiLevelType w:val="hybridMultilevel"/>
    <w:tmpl w:val="F1308802"/>
    <w:lvl w:ilvl="0" w:tplc="26B440E4">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D91C17"/>
    <w:multiLevelType w:val="hybridMultilevel"/>
    <w:tmpl w:val="45A427A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E310E59"/>
    <w:multiLevelType w:val="hybridMultilevel"/>
    <w:tmpl w:val="4EDCD8D2"/>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0D15494"/>
    <w:multiLevelType w:val="hybridMultilevel"/>
    <w:tmpl w:val="BFDE2862"/>
    <w:lvl w:ilvl="0" w:tplc="0409000F">
      <w:start w:val="2"/>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3">
    <w:nsid w:val="40E2657B"/>
    <w:multiLevelType w:val="hybridMultilevel"/>
    <w:tmpl w:val="A8D2303C"/>
    <w:lvl w:ilvl="0" w:tplc="A248189E">
      <w:start w:val="5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537B2"/>
    <w:multiLevelType w:val="hybridMultilevel"/>
    <w:tmpl w:val="066CB0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77D27DD"/>
    <w:multiLevelType w:val="hybridMultilevel"/>
    <w:tmpl w:val="E31C323A"/>
    <w:lvl w:ilvl="0" w:tplc="04090001">
      <w:start w:val="1"/>
      <w:numFmt w:val="bullet"/>
      <w:lvlText w:val=""/>
      <w:lvlJc w:val="left"/>
      <w:pPr>
        <w:ind w:left="702" w:hanging="360"/>
      </w:pPr>
      <w:rPr>
        <w:rFonts w:ascii="Symbol" w:hAnsi="Symbol"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nsid w:val="5962460E"/>
    <w:multiLevelType w:val="hybridMultilevel"/>
    <w:tmpl w:val="456C8EAA"/>
    <w:lvl w:ilvl="0" w:tplc="F336252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8">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11"/>
  </w:num>
  <w:num w:numId="3">
    <w:abstractNumId w:val="4"/>
  </w:num>
  <w:num w:numId="4">
    <w:abstractNumId w:val="3"/>
  </w:num>
  <w:num w:numId="5">
    <w:abstractNumId w:val="18"/>
  </w:num>
  <w:num w:numId="6">
    <w:abstractNumId w:val="15"/>
  </w:num>
  <w:num w:numId="7">
    <w:abstractNumId w:val="7"/>
  </w:num>
  <w:num w:numId="8">
    <w:abstractNumId w:val="17"/>
  </w:num>
  <w:num w:numId="9">
    <w:abstractNumId w:val="16"/>
  </w:num>
  <w:num w:numId="10">
    <w:abstractNumId w:val="2"/>
  </w:num>
  <w:num w:numId="11">
    <w:abstractNumId w:val="8"/>
  </w:num>
  <w:num w:numId="12">
    <w:abstractNumId w:val="12"/>
  </w:num>
  <w:num w:numId="13">
    <w:abstractNumId w:val="5"/>
  </w:num>
  <w:num w:numId="14">
    <w:abstractNumId w:val="14"/>
  </w:num>
  <w:num w:numId="15">
    <w:abstractNumId w:val="10"/>
  </w:num>
  <w:num w:numId="16">
    <w:abstractNumId w:val="13"/>
  </w:num>
  <w:num w:numId="17">
    <w:abstractNumId w:val="0"/>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98"/>
    <w:rsid w:val="00001003"/>
    <w:rsid w:val="00010D76"/>
    <w:rsid w:val="00013832"/>
    <w:rsid w:val="0001635D"/>
    <w:rsid w:val="00026B6A"/>
    <w:rsid w:val="0003551A"/>
    <w:rsid w:val="00040CCF"/>
    <w:rsid w:val="0004763A"/>
    <w:rsid w:val="00060D04"/>
    <w:rsid w:val="00063799"/>
    <w:rsid w:val="00087209"/>
    <w:rsid w:val="00093362"/>
    <w:rsid w:val="0009749E"/>
    <w:rsid w:val="000A28E4"/>
    <w:rsid w:val="000A2BEC"/>
    <w:rsid w:val="000A7307"/>
    <w:rsid w:val="000A76DA"/>
    <w:rsid w:val="000B5CA1"/>
    <w:rsid w:val="000B5CBC"/>
    <w:rsid w:val="000C3957"/>
    <w:rsid w:val="000D49EC"/>
    <w:rsid w:val="000F1074"/>
    <w:rsid w:val="00102937"/>
    <w:rsid w:val="00115525"/>
    <w:rsid w:val="00133811"/>
    <w:rsid w:val="0015762B"/>
    <w:rsid w:val="00171A51"/>
    <w:rsid w:val="001804CD"/>
    <w:rsid w:val="00182B66"/>
    <w:rsid w:val="00190D48"/>
    <w:rsid w:val="001A7FD1"/>
    <w:rsid w:val="001C1A4E"/>
    <w:rsid w:val="001C712F"/>
    <w:rsid w:val="001D4212"/>
    <w:rsid w:val="001E5DDC"/>
    <w:rsid w:val="00213DF1"/>
    <w:rsid w:val="002149B3"/>
    <w:rsid w:val="002218E0"/>
    <w:rsid w:val="00222373"/>
    <w:rsid w:val="00222B3D"/>
    <w:rsid w:val="00241CBC"/>
    <w:rsid w:val="00245607"/>
    <w:rsid w:val="0026427B"/>
    <w:rsid w:val="0027042C"/>
    <w:rsid w:val="002802C2"/>
    <w:rsid w:val="002867C5"/>
    <w:rsid w:val="002B3BA5"/>
    <w:rsid w:val="002D315D"/>
    <w:rsid w:val="002D7E0A"/>
    <w:rsid w:val="002E2CC2"/>
    <w:rsid w:val="002F18E6"/>
    <w:rsid w:val="002F1B14"/>
    <w:rsid w:val="00311E37"/>
    <w:rsid w:val="003418A6"/>
    <w:rsid w:val="00360DFA"/>
    <w:rsid w:val="0037093F"/>
    <w:rsid w:val="00371C9F"/>
    <w:rsid w:val="00376B61"/>
    <w:rsid w:val="003842FF"/>
    <w:rsid w:val="003A64FA"/>
    <w:rsid w:val="003C48D9"/>
    <w:rsid w:val="003C7BBF"/>
    <w:rsid w:val="003D29FF"/>
    <w:rsid w:val="003E4149"/>
    <w:rsid w:val="003F6FB1"/>
    <w:rsid w:val="004025A0"/>
    <w:rsid w:val="00403533"/>
    <w:rsid w:val="00411EAC"/>
    <w:rsid w:val="00413B64"/>
    <w:rsid w:val="00416EDB"/>
    <w:rsid w:val="004213C7"/>
    <w:rsid w:val="004243F4"/>
    <w:rsid w:val="0042772A"/>
    <w:rsid w:val="004370E4"/>
    <w:rsid w:val="004413F2"/>
    <w:rsid w:val="00441B55"/>
    <w:rsid w:val="00471241"/>
    <w:rsid w:val="00476B9C"/>
    <w:rsid w:val="004808CC"/>
    <w:rsid w:val="00483583"/>
    <w:rsid w:val="0049080F"/>
    <w:rsid w:val="004920FC"/>
    <w:rsid w:val="00493949"/>
    <w:rsid w:val="004A1B54"/>
    <w:rsid w:val="004A4C4D"/>
    <w:rsid w:val="004B3C6C"/>
    <w:rsid w:val="004C31F8"/>
    <w:rsid w:val="004E2C15"/>
    <w:rsid w:val="00500F69"/>
    <w:rsid w:val="00511B5A"/>
    <w:rsid w:val="0052750F"/>
    <w:rsid w:val="005449FB"/>
    <w:rsid w:val="00553CF5"/>
    <w:rsid w:val="0056177A"/>
    <w:rsid w:val="005753B9"/>
    <w:rsid w:val="005840B6"/>
    <w:rsid w:val="00584272"/>
    <w:rsid w:val="0059323B"/>
    <w:rsid w:val="005A0EE9"/>
    <w:rsid w:val="005A1ED9"/>
    <w:rsid w:val="005A3015"/>
    <w:rsid w:val="005A5F1F"/>
    <w:rsid w:val="005D0484"/>
    <w:rsid w:val="005F4B94"/>
    <w:rsid w:val="00603CF1"/>
    <w:rsid w:val="00626E01"/>
    <w:rsid w:val="0063536A"/>
    <w:rsid w:val="00635C4A"/>
    <w:rsid w:val="006371B3"/>
    <w:rsid w:val="00643AA9"/>
    <w:rsid w:val="00660F4D"/>
    <w:rsid w:val="00663BDE"/>
    <w:rsid w:val="006715E5"/>
    <w:rsid w:val="00673EC6"/>
    <w:rsid w:val="00677BFD"/>
    <w:rsid w:val="00687399"/>
    <w:rsid w:val="006937F5"/>
    <w:rsid w:val="006A1778"/>
    <w:rsid w:val="006D1104"/>
    <w:rsid w:val="006D40FB"/>
    <w:rsid w:val="006D57E8"/>
    <w:rsid w:val="006E3115"/>
    <w:rsid w:val="006F1D20"/>
    <w:rsid w:val="006F6EF0"/>
    <w:rsid w:val="006F7FF4"/>
    <w:rsid w:val="00705D80"/>
    <w:rsid w:val="00710324"/>
    <w:rsid w:val="00717B02"/>
    <w:rsid w:val="00722014"/>
    <w:rsid w:val="007573DD"/>
    <w:rsid w:val="00757AD5"/>
    <w:rsid w:val="007759D8"/>
    <w:rsid w:val="00794BB4"/>
    <w:rsid w:val="007A0B64"/>
    <w:rsid w:val="007C0100"/>
    <w:rsid w:val="007E3ADE"/>
    <w:rsid w:val="007E48E7"/>
    <w:rsid w:val="007E49C5"/>
    <w:rsid w:val="007F1219"/>
    <w:rsid w:val="007F2775"/>
    <w:rsid w:val="007F52BC"/>
    <w:rsid w:val="00801C60"/>
    <w:rsid w:val="00813798"/>
    <w:rsid w:val="008157F9"/>
    <w:rsid w:val="008245DE"/>
    <w:rsid w:val="0082658C"/>
    <w:rsid w:val="00844973"/>
    <w:rsid w:val="00847CE0"/>
    <w:rsid w:val="00850426"/>
    <w:rsid w:val="0085218B"/>
    <w:rsid w:val="0085402E"/>
    <w:rsid w:val="008628B8"/>
    <w:rsid w:val="00864EF0"/>
    <w:rsid w:val="008662B5"/>
    <w:rsid w:val="00880F11"/>
    <w:rsid w:val="00891DD1"/>
    <w:rsid w:val="0089668D"/>
    <w:rsid w:val="008A009E"/>
    <w:rsid w:val="008A4CF4"/>
    <w:rsid w:val="008B045E"/>
    <w:rsid w:val="008C0306"/>
    <w:rsid w:val="008C2C53"/>
    <w:rsid w:val="008C6DC1"/>
    <w:rsid w:val="008D2701"/>
    <w:rsid w:val="008D7A32"/>
    <w:rsid w:val="008D7BFD"/>
    <w:rsid w:val="008E6A46"/>
    <w:rsid w:val="00900D12"/>
    <w:rsid w:val="009066CB"/>
    <w:rsid w:val="00907B85"/>
    <w:rsid w:val="00922D9F"/>
    <w:rsid w:val="00922FEB"/>
    <w:rsid w:val="0092342E"/>
    <w:rsid w:val="0092790E"/>
    <w:rsid w:val="00976C60"/>
    <w:rsid w:val="00992006"/>
    <w:rsid w:val="00996457"/>
    <w:rsid w:val="00996DEB"/>
    <w:rsid w:val="009A07DC"/>
    <w:rsid w:val="009B6BA6"/>
    <w:rsid w:val="009E44A5"/>
    <w:rsid w:val="009E69EF"/>
    <w:rsid w:val="00A110ED"/>
    <w:rsid w:val="00A15063"/>
    <w:rsid w:val="00A23BB2"/>
    <w:rsid w:val="00A359CE"/>
    <w:rsid w:val="00A5023B"/>
    <w:rsid w:val="00A5508F"/>
    <w:rsid w:val="00A60813"/>
    <w:rsid w:val="00A62B73"/>
    <w:rsid w:val="00A62BCD"/>
    <w:rsid w:val="00A70874"/>
    <w:rsid w:val="00A70D87"/>
    <w:rsid w:val="00A7474A"/>
    <w:rsid w:val="00A813F8"/>
    <w:rsid w:val="00A94BA3"/>
    <w:rsid w:val="00AD4A1D"/>
    <w:rsid w:val="00AF66F2"/>
    <w:rsid w:val="00B011D3"/>
    <w:rsid w:val="00B02B20"/>
    <w:rsid w:val="00B05EEA"/>
    <w:rsid w:val="00B150F1"/>
    <w:rsid w:val="00B22FD9"/>
    <w:rsid w:val="00B335B7"/>
    <w:rsid w:val="00B3786A"/>
    <w:rsid w:val="00B501D8"/>
    <w:rsid w:val="00B54354"/>
    <w:rsid w:val="00B5452A"/>
    <w:rsid w:val="00B6128E"/>
    <w:rsid w:val="00B62704"/>
    <w:rsid w:val="00B670BB"/>
    <w:rsid w:val="00B767BF"/>
    <w:rsid w:val="00B95F72"/>
    <w:rsid w:val="00B97EDE"/>
    <w:rsid w:val="00BA396A"/>
    <w:rsid w:val="00BA4616"/>
    <w:rsid w:val="00BC1B79"/>
    <w:rsid w:val="00BD014D"/>
    <w:rsid w:val="00BE259B"/>
    <w:rsid w:val="00BE4E12"/>
    <w:rsid w:val="00BF27A9"/>
    <w:rsid w:val="00C14C9C"/>
    <w:rsid w:val="00C30038"/>
    <w:rsid w:val="00C36F63"/>
    <w:rsid w:val="00C37712"/>
    <w:rsid w:val="00C42393"/>
    <w:rsid w:val="00C442B8"/>
    <w:rsid w:val="00C50224"/>
    <w:rsid w:val="00C51871"/>
    <w:rsid w:val="00C51E5B"/>
    <w:rsid w:val="00C71A3F"/>
    <w:rsid w:val="00C761C8"/>
    <w:rsid w:val="00C8007F"/>
    <w:rsid w:val="00C82692"/>
    <w:rsid w:val="00C838B9"/>
    <w:rsid w:val="00C85CAA"/>
    <w:rsid w:val="00C94A69"/>
    <w:rsid w:val="00C95C93"/>
    <w:rsid w:val="00CA15D6"/>
    <w:rsid w:val="00CB35A7"/>
    <w:rsid w:val="00CC382F"/>
    <w:rsid w:val="00CC4BFD"/>
    <w:rsid w:val="00CC65B3"/>
    <w:rsid w:val="00CE16D3"/>
    <w:rsid w:val="00D024DE"/>
    <w:rsid w:val="00D06871"/>
    <w:rsid w:val="00D15590"/>
    <w:rsid w:val="00D26D5B"/>
    <w:rsid w:val="00D5500A"/>
    <w:rsid w:val="00D555A3"/>
    <w:rsid w:val="00D55D89"/>
    <w:rsid w:val="00D768EC"/>
    <w:rsid w:val="00D9100E"/>
    <w:rsid w:val="00D96873"/>
    <w:rsid w:val="00DD73B4"/>
    <w:rsid w:val="00E05687"/>
    <w:rsid w:val="00E12C52"/>
    <w:rsid w:val="00E236E5"/>
    <w:rsid w:val="00E27DAC"/>
    <w:rsid w:val="00E3682A"/>
    <w:rsid w:val="00E36A52"/>
    <w:rsid w:val="00E36D0C"/>
    <w:rsid w:val="00E37CF2"/>
    <w:rsid w:val="00E42CBE"/>
    <w:rsid w:val="00E4603D"/>
    <w:rsid w:val="00E76AD6"/>
    <w:rsid w:val="00EA11CA"/>
    <w:rsid w:val="00EB68BF"/>
    <w:rsid w:val="00ED1E71"/>
    <w:rsid w:val="00ED491F"/>
    <w:rsid w:val="00EE133C"/>
    <w:rsid w:val="00EE2A41"/>
    <w:rsid w:val="00EE4C57"/>
    <w:rsid w:val="00EF12C4"/>
    <w:rsid w:val="00EF35A4"/>
    <w:rsid w:val="00F402C3"/>
    <w:rsid w:val="00F60038"/>
    <w:rsid w:val="00F6063D"/>
    <w:rsid w:val="00F919DD"/>
    <w:rsid w:val="00F923EB"/>
    <w:rsid w:val="00F95D2C"/>
    <w:rsid w:val="00F97F8F"/>
    <w:rsid w:val="00FA2343"/>
    <w:rsid w:val="00FB1BDB"/>
    <w:rsid w:val="00FB3906"/>
    <w:rsid w:val="00FB7BF1"/>
    <w:rsid w:val="00FC4CD9"/>
    <w:rsid w:val="00FD01D6"/>
    <w:rsid w:val="00FF2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435C0-6ABD-4476-895F-58E8EB5D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0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8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0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224"/>
    <w:rPr>
      <w:rFonts w:ascii="Segoe UI" w:hAnsi="Segoe UI" w:cs="Segoe UI"/>
      <w:sz w:val="18"/>
      <w:szCs w:val="18"/>
    </w:rPr>
  </w:style>
  <w:style w:type="paragraph" w:styleId="ListParagraph">
    <w:name w:val="List Paragraph"/>
    <w:basedOn w:val="Normal"/>
    <w:uiPriority w:val="34"/>
    <w:qFormat/>
    <w:rsid w:val="00FB1BDB"/>
    <w:pPr>
      <w:ind w:left="720"/>
      <w:contextualSpacing/>
    </w:pPr>
  </w:style>
  <w:style w:type="character" w:styleId="Hyperlink">
    <w:name w:val="Hyperlink"/>
    <w:basedOn w:val="DefaultParagraphFont"/>
    <w:uiPriority w:val="99"/>
    <w:unhideWhenUsed/>
    <w:rsid w:val="00190D48"/>
    <w:rPr>
      <w:color w:val="0563C1" w:themeColor="hyperlink"/>
      <w:u w:val="single"/>
    </w:rPr>
  </w:style>
  <w:style w:type="paragraph" w:styleId="NoSpacing">
    <w:name w:val="No Spacing"/>
    <w:uiPriority w:val="1"/>
    <w:qFormat/>
    <w:rsid w:val="0015762B"/>
    <w:pPr>
      <w:spacing w:after="0" w:line="240" w:lineRule="auto"/>
    </w:pPr>
    <w:rPr>
      <w:rFonts w:ascii="Calibri" w:eastAsia="Calibri" w:hAnsi="Calibri" w:cs="Calibri"/>
      <w:lang w:val="ro-RO"/>
    </w:rPr>
  </w:style>
  <w:style w:type="paragraph" w:styleId="Header">
    <w:name w:val="header"/>
    <w:basedOn w:val="Normal"/>
    <w:link w:val="HeaderChar"/>
    <w:uiPriority w:val="99"/>
    <w:unhideWhenUsed/>
    <w:rsid w:val="0022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373"/>
    <w:rPr>
      <w:lang w:val="ro-RO"/>
    </w:rPr>
  </w:style>
  <w:style w:type="paragraph" w:styleId="Footer">
    <w:name w:val="footer"/>
    <w:basedOn w:val="Normal"/>
    <w:link w:val="FooterChar"/>
    <w:uiPriority w:val="99"/>
    <w:unhideWhenUsed/>
    <w:rsid w:val="0022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37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03289">
      <w:bodyDiv w:val="1"/>
      <w:marLeft w:val="0"/>
      <w:marRight w:val="0"/>
      <w:marTop w:val="0"/>
      <w:marBottom w:val="0"/>
      <w:divBdr>
        <w:top w:val="none" w:sz="0" w:space="0" w:color="auto"/>
        <w:left w:val="none" w:sz="0" w:space="0" w:color="auto"/>
        <w:bottom w:val="none" w:sz="0" w:space="0" w:color="auto"/>
        <w:right w:val="none" w:sz="0" w:space="0" w:color="auto"/>
      </w:divBdr>
    </w:div>
    <w:div w:id="1276132620">
      <w:bodyDiv w:val="1"/>
      <w:marLeft w:val="0"/>
      <w:marRight w:val="0"/>
      <w:marTop w:val="0"/>
      <w:marBottom w:val="0"/>
      <w:divBdr>
        <w:top w:val="none" w:sz="0" w:space="0" w:color="auto"/>
        <w:left w:val="none" w:sz="0" w:space="0" w:color="auto"/>
        <w:bottom w:val="none" w:sz="0" w:space="0" w:color="auto"/>
        <w:right w:val="none" w:sz="0" w:space="0" w:color="auto"/>
      </w:divBdr>
    </w:div>
    <w:div w:id="1812210038">
      <w:bodyDiv w:val="1"/>
      <w:marLeft w:val="0"/>
      <w:marRight w:val="0"/>
      <w:marTop w:val="0"/>
      <w:marBottom w:val="0"/>
      <w:divBdr>
        <w:top w:val="none" w:sz="0" w:space="0" w:color="auto"/>
        <w:left w:val="none" w:sz="0" w:space="0" w:color="auto"/>
        <w:bottom w:val="none" w:sz="0" w:space="0" w:color="auto"/>
        <w:right w:val="none" w:sz="0" w:space="0" w:color="auto"/>
      </w:divBdr>
      <w:divsChild>
        <w:div w:id="306666146">
          <w:marLeft w:val="0"/>
          <w:marRight w:val="0"/>
          <w:marTop w:val="0"/>
          <w:marBottom w:val="0"/>
          <w:divBdr>
            <w:top w:val="none" w:sz="0" w:space="0" w:color="auto"/>
            <w:left w:val="none" w:sz="0" w:space="0" w:color="auto"/>
            <w:bottom w:val="none" w:sz="0" w:space="0" w:color="auto"/>
            <w:right w:val="none" w:sz="0" w:space="0" w:color="auto"/>
          </w:divBdr>
        </w:div>
        <w:div w:id="1813674434">
          <w:marLeft w:val="0"/>
          <w:marRight w:val="0"/>
          <w:marTop w:val="0"/>
          <w:marBottom w:val="0"/>
          <w:divBdr>
            <w:top w:val="none" w:sz="0" w:space="0" w:color="auto"/>
            <w:left w:val="none" w:sz="0" w:space="0" w:color="auto"/>
            <w:bottom w:val="none" w:sz="0" w:space="0" w:color="auto"/>
            <w:right w:val="none" w:sz="0" w:space="0" w:color="auto"/>
          </w:divBdr>
        </w:div>
        <w:div w:id="819152051">
          <w:marLeft w:val="0"/>
          <w:marRight w:val="0"/>
          <w:marTop w:val="0"/>
          <w:marBottom w:val="0"/>
          <w:divBdr>
            <w:top w:val="none" w:sz="0" w:space="0" w:color="auto"/>
            <w:left w:val="none" w:sz="0" w:space="0" w:color="auto"/>
            <w:bottom w:val="none" w:sz="0" w:space="0" w:color="auto"/>
            <w:right w:val="none" w:sz="0" w:space="0" w:color="auto"/>
          </w:divBdr>
        </w:div>
        <w:div w:id="1081023714">
          <w:marLeft w:val="0"/>
          <w:marRight w:val="0"/>
          <w:marTop w:val="0"/>
          <w:marBottom w:val="0"/>
          <w:divBdr>
            <w:top w:val="none" w:sz="0" w:space="0" w:color="auto"/>
            <w:left w:val="none" w:sz="0" w:space="0" w:color="auto"/>
            <w:bottom w:val="none" w:sz="0" w:space="0" w:color="auto"/>
            <w:right w:val="none" w:sz="0" w:space="0" w:color="auto"/>
          </w:divBdr>
        </w:div>
        <w:div w:id="549463188">
          <w:marLeft w:val="0"/>
          <w:marRight w:val="0"/>
          <w:marTop w:val="0"/>
          <w:marBottom w:val="0"/>
          <w:divBdr>
            <w:top w:val="none" w:sz="0" w:space="0" w:color="auto"/>
            <w:left w:val="none" w:sz="0" w:space="0" w:color="auto"/>
            <w:bottom w:val="none" w:sz="0" w:space="0" w:color="auto"/>
            <w:right w:val="none" w:sz="0" w:space="0" w:color="auto"/>
          </w:divBdr>
        </w:div>
        <w:div w:id="1444497664">
          <w:marLeft w:val="0"/>
          <w:marRight w:val="0"/>
          <w:marTop w:val="0"/>
          <w:marBottom w:val="0"/>
          <w:divBdr>
            <w:top w:val="none" w:sz="0" w:space="0" w:color="auto"/>
            <w:left w:val="none" w:sz="0" w:space="0" w:color="auto"/>
            <w:bottom w:val="none" w:sz="0" w:space="0" w:color="auto"/>
            <w:right w:val="none" w:sz="0" w:space="0" w:color="auto"/>
          </w:divBdr>
        </w:div>
      </w:divsChild>
    </w:div>
    <w:div w:id="1873226320">
      <w:bodyDiv w:val="1"/>
      <w:marLeft w:val="0"/>
      <w:marRight w:val="0"/>
      <w:marTop w:val="0"/>
      <w:marBottom w:val="0"/>
      <w:divBdr>
        <w:top w:val="none" w:sz="0" w:space="0" w:color="auto"/>
        <w:left w:val="none" w:sz="0" w:space="0" w:color="auto"/>
        <w:bottom w:val="none" w:sz="0" w:space="0" w:color="auto"/>
        <w:right w:val="none" w:sz="0" w:space="0" w:color="auto"/>
      </w:divBdr>
      <w:divsChild>
        <w:div w:id="25861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7E93-6DB6-482D-AB9E-5549DE14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4560</Words>
  <Characters>25993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Culea</dc:creator>
  <cp:lastModifiedBy>Daniela d. Mihailescu</cp:lastModifiedBy>
  <cp:revision>4</cp:revision>
  <cp:lastPrinted>2024-11-01T10:33:00Z</cp:lastPrinted>
  <dcterms:created xsi:type="dcterms:W3CDTF">2024-10-30T08:22:00Z</dcterms:created>
  <dcterms:modified xsi:type="dcterms:W3CDTF">2024-11-18T09:26:00Z</dcterms:modified>
</cp:coreProperties>
</file>