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77" w:rsidRDefault="001A4F0B">
      <w:pPr>
        <w:spacing w:after="46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582077" w:rsidRDefault="001A4F0B">
      <w:pPr>
        <w:spacing w:after="46" w:line="240" w:lineRule="auto"/>
        <w:ind w:left="10" w:right="-15"/>
        <w:jc w:val="center"/>
      </w:pPr>
      <w:proofErr w:type="gramStart"/>
      <w:r>
        <w:rPr>
          <w:b/>
        </w:rPr>
        <w:t>pentru</w:t>
      </w:r>
      <w:proofErr w:type="gramEnd"/>
      <w:r>
        <w:rPr>
          <w:b/>
        </w:rPr>
        <w:t xml:space="preserve"> examenul de medic specialist </w:t>
      </w:r>
    </w:p>
    <w:p w:rsidR="00582077" w:rsidRDefault="001A4F0B">
      <w:pPr>
        <w:spacing w:after="46" w:line="240" w:lineRule="auto"/>
        <w:ind w:left="10" w:right="-15"/>
        <w:jc w:val="center"/>
      </w:pPr>
      <w:proofErr w:type="gramStart"/>
      <w:r>
        <w:rPr>
          <w:b/>
        </w:rPr>
        <w:t>specialitatea</w:t>
      </w:r>
      <w:proofErr w:type="gramEnd"/>
      <w:r>
        <w:rPr>
          <w:b/>
        </w:rPr>
        <w:t xml:space="preserve"> MEDICINA MUNCII </w:t>
      </w:r>
    </w:p>
    <w:p w:rsidR="00582077" w:rsidRDefault="001A4F0B">
      <w:pPr>
        <w:spacing w:after="53" w:line="240" w:lineRule="auto"/>
        <w:ind w:left="0" w:firstLine="0"/>
      </w:pPr>
      <w:r>
        <w:t xml:space="preserve"> </w:t>
      </w:r>
    </w:p>
    <w:p w:rsidR="00582077" w:rsidRPr="006713AC" w:rsidRDefault="006713AC" w:rsidP="006713AC">
      <w:pPr>
        <w:numPr>
          <w:ilvl w:val="0"/>
          <w:numId w:val="1"/>
        </w:numPr>
        <w:spacing w:after="46" w:line="240" w:lineRule="auto"/>
        <w:ind w:right="-15" w:hanging="401"/>
        <w:rPr>
          <w:sz w:val="22"/>
        </w:rPr>
      </w:pPr>
      <w:r w:rsidRPr="006713AC">
        <w:rPr>
          <w:b/>
          <w:sz w:val="22"/>
        </w:rPr>
        <w:t>PROBA SCRISĂ</w:t>
      </w:r>
      <w:r w:rsidR="001A4F0B" w:rsidRPr="006713AC">
        <w:rPr>
          <w:b/>
          <w:sz w:val="22"/>
        </w:rPr>
        <w:t xml:space="preserve"> </w:t>
      </w:r>
    </w:p>
    <w:p w:rsidR="00582077" w:rsidRPr="006713AC" w:rsidRDefault="006713AC" w:rsidP="006713AC">
      <w:pPr>
        <w:numPr>
          <w:ilvl w:val="0"/>
          <w:numId w:val="1"/>
        </w:numPr>
        <w:spacing w:after="46" w:line="240" w:lineRule="auto"/>
        <w:ind w:right="-15" w:hanging="401"/>
        <w:rPr>
          <w:sz w:val="22"/>
        </w:rPr>
      </w:pPr>
      <w:r w:rsidRPr="006713AC">
        <w:rPr>
          <w:b/>
          <w:sz w:val="22"/>
        </w:rPr>
        <w:t>PROBA CLINICĂ</w:t>
      </w:r>
      <w:r w:rsidR="001A4F0B" w:rsidRPr="006713AC">
        <w:rPr>
          <w:b/>
          <w:sz w:val="22"/>
        </w:rPr>
        <w:t xml:space="preserve"> </w:t>
      </w:r>
    </w:p>
    <w:p w:rsidR="00582077" w:rsidRPr="006713AC" w:rsidRDefault="006713AC" w:rsidP="006713AC">
      <w:pPr>
        <w:numPr>
          <w:ilvl w:val="0"/>
          <w:numId w:val="1"/>
        </w:numPr>
        <w:spacing w:after="46" w:line="240" w:lineRule="auto"/>
        <w:ind w:right="-15" w:hanging="401"/>
        <w:rPr>
          <w:sz w:val="22"/>
        </w:rPr>
      </w:pPr>
      <w:r w:rsidRPr="006713AC">
        <w:rPr>
          <w:b/>
          <w:sz w:val="22"/>
        </w:rPr>
        <w:t>PROBA PRACTICĂ</w:t>
      </w:r>
      <w:r w:rsidR="001A4F0B" w:rsidRPr="006713AC">
        <w:rPr>
          <w:b/>
          <w:sz w:val="22"/>
        </w:rPr>
        <w:t xml:space="preserve"> </w:t>
      </w:r>
    </w:p>
    <w:p w:rsidR="00582077" w:rsidRDefault="001A4F0B">
      <w:pPr>
        <w:spacing w:after="53" w:line="240" w:lineRule="auto"/>
        <w:ind w:left="0" w:firstLine="0"/>
      </w:pPr>
      <w:r>
        <w:t xml:space="preserve"> </w:t>
      </w:r>
    </w:p>
    <w:p w:rsidR="006713AC" w:rsidRPr="006713AC" w:rsidRDefault="006713AC" w:rsidP="006713AC">
      <w:pPr>
        <w:spacing w:after="46" w:line="240" w:lineRule="auto"/>
        <w:ind w:left="0" w:right="-15" w:firstLine="0"/>
        <w:rPr>
          <w:sz w:val="22"/>
        </w:rPr>
      </w:pPr>
      <w:r w:rsidRPr="006713AC">
        <w:rPr>
          <w:rFonts w:ascii="Verdana" w:hAnsi="Verdana"/>
          <w:b/>
          <w:bCs/>
          <w:color w:val="auto"/>
          <w:sz w:val="18"/>
          <w:szCs w:val="18"/>
        </w:rPr>
        <w:t xml:space="preserve">I. </w:t>
      </w:r>
      <w:r w:rsidRPr="006713AC">
        <w:rPr>
          <w:b/>
          <w:sz w:val="22"/>
        </w:rPr>
        <w:t xml:space="preserve">PROBA SCRISĂ </w:t>
      </w:r>
    </w:p>
    <w:p w:rsidR="006713AC" w:rsidRPr="00A213AA" w:rsidRDefault="006713AC" w:rsidP="006713AC">
      <w:pPr>
        <w:pStyle w:val="heading10"/>
        <w:shd w:val="clear" w:color="auto" w:fill="FFFFFF"/>
        <w:spacing w:before="0" w:beforeAutospacing="0" w:after="180" w:afterAutospacing="0"/>
        <w:rPr>
          <w:rFonts w:ascii="Verdana" w:hAnsi="Verdana"/>
          <w:b/>
          <w:bCs/>
          <w:color w:val="000000"/>
          <w:sz w:val="18"/>
          <w:szCs w:val="18"/>
        </w:rPr>
      </w:pP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1.   Medicina muncii: definiție, evoluția conceptului de medicina muncii, scopuri, domeniile componente. Condiția de muncă: factori componenți. Noxele profesionale: definiție, clasificare, mod de acțiune asupra organismului uman. Limite (concentrații) admisibile ale noxelor profesionale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17-28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- PMM pag. 13-20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2.   Bolile profesionale: definiție, elemente fundamentale privind etiologia, diagnosticul, tratamentul și profilaxia bolilor profesionale. Tabelul de boli profesionale declarabile. Semnalarea, declararea, anchetarea și evidenta bolilor profesionale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28-33, pag. 33-34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Tabelul de boli profesionale  </w:t>
      </w:r>
      <w:hyperlink r:id="rId7" w:history="1">
        <w:r w:rsidRPr="006713AC">
          <w:rPr>
            <w:rStyle w:val="Hyperlink"/>
          </w:rPr>
          <w:t>https://legislatie.just.ro/Public/DetaliiDocument/252418</w:t>
        </w:r>
      </w:hyperlink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220-224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3.   Bolile legate de profesiune: definiție, clasificare, epidemiologie, metodologia diagnosticului, legislație, profilaxie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34-38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4.  </w:t>
      </w:r>
      <w:r w:rsidRPr="006713AC">
        <w:t xml:space="preserve"> Bazele anatomice, fiziologice și biochimice ale efortului profesional predominant musculo-osteo-articular (munca fizica).</w:t>
      </w:r>
      <w:r w:rsidRPr="006713AC">
        <w:rPr>
          <w:color w:val="000000"/>
        </w:rPr>
        <w:t xml:space="preserve"> Munca statica și munca dinamică. Consumul de oxigen în diferite faze ale contracției musculare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611-618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5.   Bazele anatomice, fiziologice și biochimice ale efortului profesional predominant neuro-psihosenzorial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bookmarkStart w:id="0" w:name="_Hlk198057746"/>
      <w:r w:rsidRPr="006713AC">
        <w:rPr>
          <w:color w:val="000000"/>
        </w:rPr>
        <w:t xml:space="preserve">T.I. – MM </w:t>
      </w:r>
      <w:bookmarkEnd w:id="0"/>
      <w:r w:rsidRPr="006713AC">
        <w:rPr>
          <w:color w:val="000000"/>
        </w:rPr>
        <w:t>pag. 622-629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6.   Modificările fiziologice ale organismului în timpul efortului profesional predominant musculo-osteo- articular și a efortului neuro-psihosenzorial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582-591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7.   Oboseala profesionala: definiții, clasificare, mecanism de producere, mod de manifestare, metode de apreciere, recomandări profilactice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594-600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8.   Capacitatea de munca: definiții, factori care determina capacitatea de munca, recomandări pentru creșterea capacității de munca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591-594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 xml:space="preserve">9.   Caracteristici fiziopatologice ale muncii în schimburi alternante: definiții, clasificare, patologia legata de munca în schimburi alternante, recomandări profilactice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600-610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10.  Caracteristici fiziopatologice ale muncii în procesele de munca automatizate: definiții, mod de manifestare, patologia legata de munca automatizata, recomandări profilactice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623-628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11.  Caracteristici fiziopatologice ale muncii adolescenților, femeilor și vârstnicilor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T.I. – MM pag. 686-701 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00"/>
        </w:rPr>
      </w:pPr>
      <w:r w:rsidRPr="006713AC">
        <w:rPr>
          <w:color w:val="000000"/>
        </w:rPr>
        <w:t>HOTĂRÂRE nr. 600 din 13 iunie 2007 (*actualizată*) privind protecţia tinerilor la locul de muncă (actualizată la data de 1 iunie 2015*)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00"/>
        </w:rPr>
      </w:pPr>
      <w:r w:rsidRPr="006713AC">
        <w:rPr>
          <w:color w:val="000000"/>
        </w:rPr>
        <w:t>HOTĂRÂREA GUVERNULUI nr. 537/2004 (*actualizată*) pentru aprobarea Normelor metodologice de aplicare a prevederilor O.U.G. nr. 96/2003 privind protecţia maternităţii, cu modificările şi completările ulterioare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</w:pPr>
      <w:r w:rsidRPr="006713AC">
        <w:t xml:space="preserve">12.  Psihologia muncii: definiție, evoluția psihologiei muncii, domenii de activitate ale psihologiei muncii, rolul psihologiei muncii în unitățile economice de producție și de servicii 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FF0000"/>
        </w:rPr>
      </w:pPr>
      <w:r w:rsidRPr="006713AC">
        <w:t xml:space="preserve">Prevenirea stresului în muncă - listă de verificare: ameliorări practice pentru prevenirea stresului în muncă / Organizaţia Internaţională a Muncii. – Geneva, OIM, 2016. ISBN 978-92-2-831281-2 (print); 978-92-2-831282-9 (web pdf) </w:t>
      </w:r>
      <w:hyperlink r:id="rId8" w:history="1">
        <w:r w:rsidRPr="006713AC">
          <w:rPr>
            <w:rStyle w:val="Hyperlink"/>
          </w:rPr>
          <w:t>https://www.ilo.org/sites/default/files/wcmsp5/groups/public/@europe/@ro-geneva/@sro-budapest/documents/publication/wcms_549422.pdf</w:t>
        </w:r>
      </w:hyperlink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13.  Ambianța termică profesională (microclimatul profesional); ambianța termică profesională caldă (microclimat cald); ambianța termică profesională rece (microclimat rece) 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00"/>
        </w:rPr>
      </w:pPr>
      <w:r w:rsidRPr="006713AC">
        <w:rPr>
          <w:color w:val="000000"/>
        </w:rPr>
        <w:t>LEGEA nr. 436 din 18 iulie 2001 pentru aprobarea Ordonanţei de urgenta a Guvernului nr. 99/2000 privind măsurile ce pot fi aplicate în perioadele cu temperaturi extreme pentru protecţia persoanelor încadrate în munca. Publicată în MONITORUL OFICIAL nr. 404 din 20 iulie 2001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14.  Ambianța sonoră profesională (zgomotul profesional). Muzica și medicina muncii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448-449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15.  Ambianța profesională în ultrasunete și infrasunete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457-458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16.  Ambianța luminoasă profesională (iluminatul profesional). Culorile și medicina muncii</w:t>
      </w:r>
    </w:p>
    <w:p w:rsidR="006713AC" w:rsidRPr="006713AC" w:rsidRDefault="006713AC" w:rsidP="006713AC">
      <w:pPr>
        <w:rPr>
          <w:szCs w:val="24"/>
        </w:rPr>
      </w:pPr>
      <w:r w:rsidRPr="006713AC">
        <w:rPr>
          <w:szCs w:val="24"/>
        </w:rPr>
        <w:t>Listă de verificare ergonomică: Soluții practice și ușor de implementat pentru îmbunătățirea siguranței, sănătății și condițiilor de muncă. A doua ediție. / Organizația Internațională a Muncii. – Geneva, OIM, 2017 ISBN: 978-92-2-830829-7 (print); 978-92-2-830830-3 (web pdf</w:t>
      </w:r>
      <w:proofErr w:type="gramStart"/>
      <w:r w:rsidRPr="006713AC">
        <w:rPr>
          <w:szCs w:val="24"/>
        </w:rPr>
        <w:t>)  pg.135</w:t>
      </w:r>
      <w:proofErr w:type="gramEnd"/>
      <w:r w:rsidRPr="006713AC">
        <w:rPr>
          <w:szCs w:val="24"/>
        </w:rPr>
        <w:t>-155</w:t>
      </w:r>
    </w:p>
    <w:bookmarkStart w:id="1" w:name="_Hlk199184148"/>
    <w:p w:rsidR="006713AC" w:rsidRPr="006713AC" w:rsidRDefault="006713AC" w:rsidP="006713AC">
      <w:pPr>
        <w:rPr>
          <w:color w:val="FF0000"/>
          <w:szCs w:val="24"/>
        </w:rPr>
      </w:pPr>
      <w:r w:rsidRPr="006713AC">
        <w:rPr>
          <w:color w:val="auto"/>
          <w:szCs w:val="24"/>
          <w:lang w:val="ro-RO"/>
        </w:rPr>
        <w:fldChar w:fldCharType="begin"/>
      </w:r>
      <w:r w:rsidRPr="006713AC">
        <w:rPr>
          <w:szCs w:val="24"/>
        </w:rPr>
        <w:instrText xml:space="preserve"> HYPERLINK "https://www.ilo.org/sites/default/files/wcmsp5/groups/public/@ed_protect/@protrav/@safework/documents/instructionalmaterial/wcms_761530.pdf" </w:instrText>
      </w:r>
      <w:r w:rsidRPr="006713AC">
        <w:rPr>
          <w:color w:val="auto"/>
          <w:szCs w:val="24"/>
          <w:lang w:val="ro-RO"/>
        </w:rPr>
        <w:fldChar w:fldCharType="separate"/>
      </w:r>
      <w:r w:rsidRPr="006713AC">
        <w:rPr>
          <w:rStyle w:val="Hyperlink"/>
          <w:szCs w:val="24"/>
        </w:rPr>
        <w:t>https://www.ilo.org/sites/default/files/wcmsp5/groups/public/@ed_protect/@protrav/@safework/documents/instructionalmaterial/wcms_761530.pdf</w:t>
      </w:r>
      <w:r w:rsidRPr="006713AC">
        <w:rPr>
          <w:rStyle w:val="Hyperlink"/>
          <w:szCs w:val="24"/>
        </w:rPr>
        <w:fldChar w:fldCharType="end"/>
      </w:r>
    </w:p>
    <w:bookmarkEnd w:id="1"/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17.  Ergonomia medicală: definiții, etape de dezvoltare, etapele unei cercetări ergonomice; relațiile ergonomice; disfuncțiile sistemului om-mașină-mediu; model de check-list ergonomic 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</w:pPr>
      <w:r w:rsidRPr="006713AC">
        <w:t>Listă de verificare ergonomică: Soluții practice și ușor de implementat pentru îmbunătățirea siguranței, sănătății și condițiilor de muncă. A doua ediție. / Organizația Internațională a Muncii. – Geneva, OIM, 2017. ISBN: 978-92-2-830829-7 (print); 978-92-2-830830-3 (web pdf)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FF"/>
          <w:u w:val="single"/>
        </w:rPr>
      </w:pPr>
      <w:hyperlink r:id="rId9" w:history="1">
        <w:r w:rsidRPr="006713AC">
          <w:rPr>
            <w:rStyle w:val="Hyperlink"/>
          </w:rPr>
          <w:t>https://www.ilo.org/sites/default/files/wcmsp5/groups/public/@ed_protect/@protrav/@safework/documents/instructionalmaterial/wcms_761530.pdf</w:t>
        </w:r>
      </w:hyperlink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18.  Vibrațiile mecanice (trepidațiile) profesionale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458-459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19.  Presiune atmosferică crescută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530-532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20.  Presiune atmosferică scăzută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pag.546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NOTA: Pentru punctele 13,14,15, 16,18, 19 și 20 se vor cunoaște: definiție, procese tehnologice, locuri de muncă și profesiuni expuse, măsuri medicale: examen medical la angajare și control medical periodic, examen medical de adaptare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21.  Toxicele profesionale ca factor etiologic: definiție, clasificare, căile de pătrundere în organism, circulație, depunere în organe țintă, eliminare din organism, biotransformarea toxicelor, mecanisme de acțiune, acțiunea combinată a toxicelor, relația dintre proprietățile fizico-chimice și activitatea toxică, influența diverselor condiții de munca asupra acțiunii toxicelor; relații doza-efect și relații doză-răspuns. Concentrații (limite) admisibile; definiții, mod de stabilire, mod de exprimare, mod de apreciere. Profilaxie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146-162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22.  Intoxicația profesională cu metale și sărurile lor: plumb, mercur, crom, cadmiu, mangan, beriliu, nichel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163-213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23.  Intoxicația profesională cu metaloizi și sărurile lor: arsen + hidrogen arseniat, fosfor + hidrogen fosforat, stibiu, telur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- MM pag. 228-236, pag. 238-239, pag. 241-248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24.  Intoxicația profesională cu hidrocarburi alifatice și compuși halogenați ai acestora: tetraclorura de carbon, clorura și bromura de metil, tricloretilena, sulfura de carbon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251-252, pag.267-275, pag. 280-290, pag. 378-389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25.  Intoxicația profesională cu hidrocarburi aromatice și derivații nitro- și amino- ai hidrocarburilor aromatice: benzen, toluen, nitrobenzen, aminobenzen (anilina), derivați halogenați ai acestora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252-259, pag. 301-310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26.  Intoxicația profesională cu alcooli (metilic, butilic, izopropilic)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325-330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27.  Intoxicația profesională cu glicoli (etilenglicol, dietilenglicol, 1-4-butan-diol, precum și derivații nitrați ai glicolilor și glicerolului)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331-333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28.  Intoxicația profesională cu cetone: acetona, cloracetona, metilcetona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360-363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29.  Intoxicația profesională cu aldehide: formaldehida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>T.I. - MM pag. 338-341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30.  Intoxicația profesională cu izocianați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374-377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31.  Intoxicația profesională cu gaze și vapori iritanți: halogeni (clor, fluor), compuși de sulf (bioxid și trioxid de sulf, acid sulfuric, dimetil sulfat), compuși ai azotului (oxizi de azot, amoniac, acid azotic)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407-424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32.  Intoxicația profesională cu oxid de carbon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389-399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33.  Intoxicația profesională cu acid cianhidric și compuși cianici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399-406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34.  Intoxicația profesională cu pesticide: organo-fosforice, organo-mercuriale, ierbicide, carbamice, organo- clorurate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425-443, pag. 445-447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35.  Intoxicația profesională cu amide, poliamide, poliesteri, poliuretani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368-374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36.  Pulberile profesionale ca factor etiologic: definiții, clasificări, acțiunea combinată a pulberilor profesionale; relația dintre structura mineralogică și chimică a pulberilor și acțiunea asupra plămânilor; testarea experimentală a pulberilor în experimentul acut, subacut și cronic; relații doza-efect și relații doza- răspuns. Limite (concentrații) admisibile: definiții, mod de stabilire a acestor limite admisibile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45-46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37.  Pneumoconiozele: definiție, etiologie, patogenie generală, clasificare. Clasificarea internațională a radiografiilor de pneumoconioze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C.M.H. BPAP pag 67-76;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38.  Silicoza, azbestoza, pneumoconioza minerului la cărbune, sideroza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C.M.H. BPAP pag 76-132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39.  Astmul bronșic profesional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C.M.H. BPAP pag 22-39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40.  Alveolita alergică extrinsecă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C.M.H. BPAP pag 132-43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41.  Bisinoza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C.M.H. BPAP pag 58-65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42.  Boli profesionale prin expunere la radiații electromagnetice nonionizante și ionizante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495-530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43.  Boli profesionale prin expunere la ambianța termică profesională caldă (microclimat cald) și ambianța termică profesională rece (microclimat rece)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>T.I. – MM pag. 470-495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44.  Boli profesionale prin expunere la ambianța sonoră profesională (zgomot profesional) peste limitele admise: surditatea și hipoacuzia profesională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448-456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45.  Boli profesionale datorită vibrațiilor mecanice (trepidațiilor) profesionale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459-469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46.  Boli profesionale datorită presiunii atmosferice hiperbare și hipobare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533-550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47.  Boli profesionale prin suprasolicitare a sistemului musculo-osteo-articular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pag.634-655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NOTA: Pentru subiectele 22-47 se vor trata: etiologie, patogenie, tabloul clinic, examene de laborator și paraclinice, diagnostic pozitiv și diferențial, complicații, evoluție, tratament, profilaxie (determinării aptitudinii în munca cu ocazia examenului medical la angajare, controlului medical periodic).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48.  Dermatozele profesionale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674-686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49.  Cancerul profesional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558-582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50.  Boli infecto-contagioase și parazitare profesionale (tetanos, bruceloza, leptospiroza, hepatita virala, tuberculoza, amoebiaza)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664-673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51.  Hematologie profesională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714-721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52.  Electropatologia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551-558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53.  Selecția și orientarea profesională: definiții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pag.43-45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54.  Aptitudinea în munca determinată cu ocazia examenului medical la angajare, control medical periodic, examen medical de adaptare în munca, în funcție de profesiune și de boli cu largă răspândire: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 hipertensiunea arterială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 boala cardiacă ischemică (cardiopatia ischemică)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 hepatita cronică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  tuberculoza pulmonară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 afecțiuni oftalmologice: vicii de refracție, glaucom, cataracta, retinopatii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 varice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0" w:afterAutospacing="0"/>
        <w:rPr>
          <w:color w:val="000000"/>
        </w:rPr>
      </w:pPr>
      <w:r w:rsidRPr="006713AC">
        <w:rPr>
          <w:color w:val="000000"/>
        </w:rPr>
        <w:t>-  bronșita cronică</w:t>
      </w:r>
    </w:p>
    <w:p w:rsidR="006713AC" w:rsidRPr="006713AC" w:rsidRDefault="006713AC" w:rsidP="006713AC">
      <w:pPr>
        <w:pStyle w:val="bodytext1"/>
        <w:shd w:val="clear" w:color="auto" w:fill="FFFFFF"/>
        <w:spacing w:after="0"/>
      </w:pPr>
      <w:r w:rsidRPr="006713AC">
        <w:t>Subiectul va fi tratat în acord cu HOTĂRÂRE nr. 355 din 11 aprilie 2007 privind supravegherea sănătății lucrătorilor, Publicat în  MONITORUL OFICIAL nr. 332 din 17 mai 2007; actualizată prin HG 1169/211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>55.  Probleme speciale de medicina muncii privind: munca celor cu vedere monoculară, munca epilepticilor, munca stângacilor, munca diabeticilor, reumatismul și munca, tuberculoza și munca, alcoolismul și munca, fumatul și munca, consumul de medicamente și munca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701-710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56.  Boli profesionale pe aparate și sisteme (sinteze): boli bronhopulmonare, boli hepato-renale, boli cardiovasculare, afecțiuni oto-rino-laringologice, boli oftalmologice, boli hematologice, boli endocrine, boli bucale, dentare și maxilare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MM pag. 721-735; 634-664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*Pentru celelalte patologii, se vor face sinteze din bibliografia subiectelor 38-41. și 51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57.  Accidentele în muncă: definiție, clasificare, legislația privind declararea, cercetarea cauzelor și evidența lor 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00"/>
        </w:rPr>
      </w:pPr>
      <w:r w:rsidRPr="006713AC">
        <w:rPr>
          <w:color w:val="000000"/>
        </w:rPr>
        <w:t>LEGE nr. 319 din 14 iulie 2006 a securității și sănătății în muncă.Publicată în MONITORUL OFICIAL nr. 646 din 26 iulie 2006</w:t>
      </w:r>
    </w:p>
    <w:p w:rsidR="006713AC" w:rsidRPr="006713AC" w:rsidRDefault="006713AC" w:rsidP="006713AC">
      <w:pPr>
        <w:pStyle w:val="bodytext1"/>
        <w:shd w:val="clear" w:color="auto" w:fill="FFFFFF"/>
        <w:spacing w:after="180"/>
        <w:rPr>
          <w:color w:val="000000"/>
        </w:rPr>
      </w:pPr>
      <w:r w:rsidRPr="006713AC">
        <w:rPr>
          <w:color w:val="000000"/>
        </w:rPr>
        <w:t>HOTĂRÂRE nr. 1.425 din 11 octombrie 2006 pentru aprobarea Normelor metodologice de aplicare a prevederilor Legii securității și sănătății în muncă nr. 319/2006. Publicat în  MONITORUL OFICIAL nr. 882 din 30 octombrie 2006 cu modificările și completările ulterioare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58.  Probleme de igiena alimentației în întreprinderi. Prevenirea toxiinfecțiilor alimentare. Alimentația de protecție. Legislație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59.  Probleme de igienă în întreprinderi: aprovizionarea cu apă potabilă, îndepărtarea reziduurilor, igiena individuală. Legislație. Medicina muncii și ecologia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Notă: Subiectele 58 și 59  vor trata conform normelor de igienă și sănătate publică în vigoare/ Ministerul Sănătății. NORME de igienă și sănătate publică privind mediul de viață al populației. Publicat în  MONITORUL OFICIAL nr. 127 din 21 februarie 2014 </w:t>
      </w:r>
      <w:hyperlink r:id="rId10" w:history="1">
        <w:r w:rsidRPr="006713AC">
          <w:rPr>
            <w:rStyle w:val="Hyperlink"/>
          </w:rPr>
          <w:t>https://insp.gov.ro/cnmrmc/legislatie/</w:t>
        </w:r>
      </w:hyperlink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60.  Ventilația industriala: definiții, clasificare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I.T. – PMM pag. 286-294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61.  Echipamentul individual de protecție: definiții, clasificare</w:t>
      </w:r>
    </w:p>
    <w:p w:rsidR="006713AC" w:rsidRPr="006713AC" w:rsidRDefault="006713AC" w:rsidP="006713AC">
      <w:pPr>
        <w:spacing w:after="0" w:line="240" w:lineRule="auto"/>
        <w:rPr>
          <w:szCs w:val="24"/>
        </w:rPr>
      </w:pPr>
      <w:r w:rsidRPr="006713AC">
        <w:rPr>
          <w:szCs w:val="24"/>
          <w:shd w:val="clear" w:color="auto" w:fill="FFFFFF"/>
        </w:rPr>
        <w:t xml:space="preserve">Notă: Subiectul 61 se </w:t>
      </w:r>
      <w:proofErr w:type="gramStart"/>
      <w:r w:rsidRPr="006713AC">
        <w:rPr>
          <w:szCs w:val="24"/>
          <w:shd w:val="clear" w:color="auto" w:fill="FFFFFF"/>
        </w:rPr>
        <w:t>va</w:t>
      </w:r>
      <w:proofErr w:type="gramEnd"/>
      <w:r w:rsidRPr="006713AC">
        <w:rPr>
          <w:szCs w:val="24"/>
          <w:shd w:val="clear" w:color="auto" w:fill="FFFFFF"/>
        </w:rPr>
        <w:t xml:space="preserve"> trata în acord cu HOTĂRÂREA GUVERNULUI nr. 1048/2006 privind cerinţele minime de securitate şi sănătate pentru utilizarea de către lucrători </w:t>
      </w:r>
      <w:proofErr w:type="gramStart"/>
      <w:r w:rsidRPr="006713AC">
        <w:rPr>
          <w:szCs w:val="24"/>
          <w:shd w:val="clear" w:color="auto" w:fill="FFFFFF"/>
        </w:rPr>
        <w:t>a</w:t>
      </w:r>
      <w:proofErr w:type="gramEnd"/>
      <w:r w:rsidRPr="006713AC">
        <w:rPr>
          <w:szCs w:val="24"/>
          <w:shd w:val="clear" w:color="auto" w:fill="FFFFFF"/>
        </w:rPr>
        <w:t> </w:t>
      </w:r>
      <w:r w:rsidRPr="006713AC">
        <w:rPr>
          <w:b/>
          <w:bCs/>
          <w:szCs w:val="24"/>
          <w:shd w:val="clear" w:color="auto" w:fill="FFFFFF"/>
        </w:rPr>
        <w:t>echipamentelor individuale de protecţie </w:t>
      </w:r>
      <w:r w:rsidRPr="006713AC">
        <w:rPr>
          <w:szCs w:val="24"/>
          <w:shd w:val="clear" w:color="auto" w:fill="FFFFFF"/>
        </w:rPr>
        <w:t>la locul de muncă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</w:pPr>
      <w:r w:rsidRPr="006713AC">
        <w:t xml:space="preserve">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62.  Metoda epidemiologică aplicată la bolile netransmisibile cu referire specială la bolile profesionale și la bolile legate de profesiune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I.T. – PMM pag. 230-232, pag 264-269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63.  Legislația actuală de medicina muncii din țara noastră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hyperlink r:id="rId11" w:history="1">
        <w:r w:rsidRPr="006713AC">
          <w:rPr>
            <w:rStyle w:val="Hyperlink"/>
          </w:rPr>
          <w:t>https://insp.gov.ro/cnmrmc/legislatie/</w:t>
        </w:r>
      </w:hyperlink>
    </w:p>
    <w:p w:rsidR="006713AC" w:rsidRPr="006713AC" w:rsidRDefault="006713AC" w:rsidP="006713AC">
      <w:pPr>
        <w:pStyle w:val="heading10"/>
        <w:shd w:val="clear" w:color="auto" w:fill="FFFFFF"/>
        <w:spacing w:before="0" w:beforeAutospacing="0" w:after="180" w:afterAutospacing="0"/>
        <w:rPr>
          <w:b/>
          <w:bCs/>
        </w:rPr>
      </w:pPr>
      <w:bookmarkStart w:id="2" w:name="bookmark6"/>
      <w:r w:rsidRPr="006713AC">
        <w:rPr>
          <w:b/>
          <w:bCs/>
        </w:rPr>
        <w:t>II. PROBA CLINIC</w:t>
      </w:r>
      <w:bookmarkEnd w:id="2"/>
      <w:r>
        <w:rPr>
          <w:b/>
          <w:bCs/>
        </w:rPr>
        <w:t>Ă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1. Examinarea unui solicitant pentru o anumită profesie și la un loc de munca, în vederea stabilirii aptitudinii în munca din punct de vedere medical sau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2. Examinarea unui bolnav în vederea stabilirii diagnosticului de boală profesională</w:t>
      </w:r>
    </w:p>
    <w:p w:rsidR="006713AC" w:rsidRPr="006713AC" w:rsidRDefault="006713AC" w:rsidP="006713AC">
      <w:pPr>
        <w:pStyle w:val="heading10"/>
        <w:shd w:val="clear" w:color="auto" w:fill="FFFFFF"/>
        <w:spacing w:before="0" w:beforeAutospacing="0" w:after="180" w:afterAutospacing="0"/>
        <w:rPr>
          <w:b/>
          <w:bCs/>
        </w:rPr>
      </w:pPr>
      <w:bookmarkStart w:id="3" w:name="bookmark7"/>
      <w:r w:rsidRPr="006713AC">
        <w:rPr>
          <w:b/>
          <w:bCs/>
        </w:rPr>
        <w:lastRenderedPageBreak/>
        <w:t>III. PROBA PRACTIC</w:t>
      </w:r>
      <w:bookmarkEnd w:id="3"/>
      <w:r>
        <w:rPr>
          <w:b/>
          <w:bCs/>
        </w:rPr>
        <w:t>Ă</w:t>
      </w:r>
      <w:bookmarkStart w:id="4" w:name="_GoBack"/>
      <w:bookmarkEnd w:id="4"/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1.   Profesiograma: elaborarea, efectuarea, interpretarea și aprecierea unei profesiograme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T.I. – PMM pag. 16-18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2.   Evaluarea efortului predominant musculo-osteo-articular; expunerea unei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29-54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3.   Evaluarea capacității de efort fizic prin determinarea indirectă a consumului maxim de oxigen; testul Astrand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41-42, pag. 202-206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4.   Evaluare a efortului predominant neuro-psiho-senzorial; expunerea unei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236-264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5.   Evaluarea riscurilor profesionale reprezentate de ambianța termică profesională (microclimatul profesional) și a influenței acesteia asupra organismului; metodologie,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pag.54-78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6.   Evaluarea riscurilor profesionale reprezentate de ambianța sonoră profesională (zgomotul profesional); metodologie,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130-139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FF0000"/>
        </w:rPr>
      </w:pPr>
      <w:r w:rsidRPr="006713AC">
        <w:rPr>
          <w:color w:val="000000"/>
        </w:rPr>
        <w:t>7.   Audiometria tonală și vocală în scopurile medicinei muncii; metodologie, tehnici, interpretarea unei audiograme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182-193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Tabelul de boli profesionale  </w:t>
      </w:r>
      <w:hyperlink r:id="rId12" w:history="1">
        <w:r w:rsidRPr="006713AC">
          <w:rPr>
            <w:rStyle w:val="Hyperlink"/>
          </w:rPr>
          <w:t>https://legislatie.just.ro/Public/DetaliiDocument/252418</w:t>
        </w:r>
      </w:hyperlink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8.   Evaluarea riscurilor profesionale reprezentate de expunerea la vibrații mecanice la un loc de muncă și a influenței acestora asupra organismului: metodologie, tehnici, interpretarea unui buletin. Testul de provocare la rece, testul presor la rece, calcularea indicelui Pyykkö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139-143, pag.212-214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9.   Evaluarea riscurilor profesionale reprezentate de ambianța luminoasă la un loc de muncă (iluminatul profesional); metodologie, tehnici, interpretarea unui buletin*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107-130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10.  Determinarea funcțiilor vizuale de bază: acuitate vizuală, câmp vizual, simț cromatic; metodologie,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 – MM pag. 618-620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11.  Evaluarea toxicelor profesionale la un loc de muncă; metodologie, tehnici, interpretarea de buletine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- PMM pag. 78-90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12.  Evaluarea toxicelor profesionale în lichidele biologice. Monitorizarea biologică; metodologie, tehnici, interpretarea de buletine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99-107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 xml:space="preserve">13.  Evaluarea pulberilor profesionale la un loc de muncă; metodologie, tehnici, interpretarea de buletine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90-99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14.  Explorări funcționale respiratorii (pulmonare) în practica medicinei muncii: CV, VEMS, DME25-75%CV, volum rezidual, timp de mixică, teste bronhomotorii: metodologie, tehnici, interpretarea de buletine 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163-182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15.  Probe funcționale cardiovasculare simple în practica medicinei muncii: Teslenko, Crampton, Brouha, probe de efort ; metodologie, tehnici, interpretarea unui buletin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193-198, pag. 209-210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16.  Citirea și interpretarea de radiografii pulmonare standard (RPS) pentru diagnosticul de pneumoconioză (silicoză, azbestoză, sideroză etc.)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C.M.H. BPAP pg  84-87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17.  Citirea și interpretarea de radiografii de coloană vertebrală, articulației pumnului, mâinii pentru diagnosticul de boală de vibrație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–MM examenul radiologic 634-654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18.  Evaluarea expunerii la radiații electromagnetice nonionizante și ionizante la locul de muncă; metodologie, tehnici, interpretare de buletine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pag.143-160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 xml:space="preserve">19.  Metode de evaluarea nivelului de risc profesional la locul de muncă: definiții, etape, instrumente de lucru, mod de aplicare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13-16, pag. 18-20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20.  Elaborarea aplicarea unui program de medicina muncii privind silicoza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bookmarkStart w:id="5" w:name="_Hlk197980773"/>
      <w:r w:rsidRPr="006713AC">
        <w:rPr>
          <w:color w:val="000000"/>
        </w:rPr>
        <w:t>T.I. – PMM pag. 294-308</w:t>
      </w:r>
    </w:p>
    <w:bookmarkEnd w:id="5"/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21.  Elaborarea unui program de medicina muncii privind intoxicația profesională cu plumb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22.  Elaborarea unui program de medicina muncii privind hipoacuzia și surditatea profesională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23.  Elaborarea unui program de medicina muncii privind dermatozele profesionale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24.  Elaborarea unui program de medicina muncii privind intoxicația profesională cu solvenți organici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25.  Elaborarea unui program de medicina muncii privind bolile profesionale datorită suprasolicitării efortului profesional predominant musculo-osteo-articular (mișcări repetitive, ridicarea și transportul de greutăți mari, poziții vicioase etc.)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26.  Elaborarea unui program de medicina muncii privind profilaxia bolilor profesionale și a bolilor legate de profesiune într-o: mină, întreprindere constructoare de mașini, textilă, agricolă, unitate spitalicească, munca la videoterminale (elaborare personală)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 pag. 294-308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27.  Elaborarea unui plan de cercetare ergonomică la un loc de muncă (elaborare personală)</w:t>
      </w:r>
    </w:p>
    <w:p w:rsidR="006713AC" w:rsidRPr="006713AC" w:rsidRDefault="006713AC" w:rsidP="006713AC">
      <w:pPr>
        <w:rPr>
          <w:szCs w:val="24"/>
        </w:rPr>
      </w:pPr>
      <w:r w:rsidRPr="006713AC">
        <w:rPr>
          <w:szCs w:val="24"/>
        </w:rPr>
        <w:t>Listă de verificare ergonomică: Soluții practice și ușor de implementat pentru îmbunătățirea siguranței, sănătății și condițiilor de muncă. A doua ediție. / Organizația Internațională a Muncii. – Geneva, OIM, 2017 ISBN: 978-92-2-830829-7 (print); 978-92-2-830830-3 (web pdf</w:t>
      </w:r>
      <w:proofErr w:type="gramStart"/>
      <w:r w:rsidRPr="006713AC">
        <w:rPr>
          <w:szCs w:val="24"/>
        </w:rPr>
        <w:t>)  pg.135</w:t>
      </w:r>
      <w:proofErr w:type="gramEnd"/>
      <w:r w:rsidRPr="006713AC">
        <w:rPr>
          <w:szCs w:val="24"/>
        </w:rPr>
        <w:t>-155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b/>
          <w:bCs/>
          <w:color w:val="000000"/>
        </w:rPr>
      </w:pPr>
      <w:r w:rsidRPr="006713AC">
        <w:rPr>
          <w:b/>
          <w:bCs/>
          <w:color w:val="000000"/>
        </w:rPr>
        <w:t> BIBLIOGRAFIE</w:t>
      </w:r>
    </w:p>
    <w:p w:rsidR="006713AC" w:rsidRPr="006713AC" w:rsidRDefault="006713AC" w:rsidP="006713AC">
      <w:pPr>
        <w:pStyle w:val="bodytext1"/>
        <w:numPr>
          <w:ilvl w:val="0"/>
          <w:numId w:val="11"/>
        </w:numPr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Toma I. - Medicina muncii, Ed. Sitech, Craiova, 2019 este referința biblliografică pentru: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ind w:left="720"/>
        <w:rPr>
          <w:color w:val="000000"/>
        </w:rPr>
      </w:pPr>
      <w:r w:rsidRPr="006713AC">
        <w:rPr>
          <w:color w:val="000000"/>
        </w:rPr>
        <w:t>Subiectele 1-10, 14-15, 18-36, 42-53, 55-56, 60-62 ale probei scrise și subiectele 10 și 17 ale probei practice</w:t>
      </w:r>
    </w:p>
    <w:p w:rsidR="006713AC" w:rsidRPr="006713AC" w:rsidRDefault="006713AC" w:rsidP="006713AC">
      <w:pPr>
        <w:pStyle w:val="bodytext1"/>
        <w:numPr>
          <w:ilvl w:val="0"/>
          <w:numId w:val="11"/>
        </w:numPr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Toma I. – Practica Medicii Muncii, Ed. Sitech, Craiova, 2019 este referința bibliografică pentru: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ind w:left="720"/>
        <w:rPr>
          <w:color w:val="000000"/>
        </w:rPr>
      </w:pPr>
      <w:r w:rsidRPr="006713AC">
        <w:rPr>
          <w:color w:val="000000"/>
        </w:rPr>
        <w:t>Subiectul 57 al probei scrise și toate subiectele de la proba practică, cu excepția subiectelor 10, 16 și 17</w:t>
      </w:r>
    </w:p>
    <w:p w:rsidR="006713AC" w:rsidRPr="006713AC" w:rsidRDefault="006713AC" w:rsidP="006713AC">
      <w:pPr>
        <w:pStyle w:val="bodytext1"/>
        <w:numPr>
          <w:ilvl w:val="0"/>
          <w:numId w:val="11"/>
        </w:numPr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Claudia Mariana Handra – Boli profesionale ale aparatului respirator – ghid pentru studenți și medici. Editura Universitară „Carol Davila”, București, ISBN 978-606-011-103-0 este referința bibliografică pentru: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ind w:left="720"/>
        <w:rPr>
          <w:color w:val="000000"/>
        </w:rPr>
      </w:pPr>
      <w:r w:rsidRPr="006713AC">
        <w:rPr>
          <w:color w:val="000000"/>
        </w:rPr>
        <w:t>Subiectele 37-41 ale probei scrise și subiectul 16 al probei practice</w:t>
      </w:r>
    </w:p>
    <w:p w:rsidR="006713AC" w:rsidRPr="006713AC" w:rsidRDefault="006713AC" w:rsidP="006713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13AC">
        <w:rPr>
          <w:rFonts w:ascii="Times New Roman" w:hAnsi="Times New Roman" w:cs="Times New Roman"/>
          <w:sz w:val="24"/>
          <w:szCs w:val="24"/>
          <w:lang w:val="en-US"/>
        </w:rPr>
        <w:t xml:space="preserve">Listă de verificare ergonomică: Soluții practice și ușor de implementat pentru îmbunătățirea siguranței, sănătății și condițiilor de muncă. A doua ediție. / Organizația Internațională a Muncii. – Geneva, OIM, 2017 ISBN: 978-92-2-830829-7 (print); 978-92-2-830830-3 (web pdf) </w:t>
      </w:r>
      <w:hyperlink r:id="rId13" w:history="1">
        <w:r w:rsidRPr="006713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https://www.ilo.org/sites/default/files/wcmsp5/groups/public/@ed_protect/@protrav/@safework/documents/instructionalmaterial/wcms_761530.pdf</w:t>
        </w:r>
      </w:hyperlink>
      <w:r w:rsidRPr="006713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13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13AC">
        <w:rPr>
          <w:rFonts w:ascii="Times New Roman" w:hAnsi="Times New Roman" w:cs="Times New Roman"/>
          <w:sz w:val="24"/>
          <w:szCs w:val="24"/>
          <w:lang w:val="en-US"/>
        </w:rPr>
        <w:t>este referința bibliografică pentru:</w:t>
      </w:r>
    </w:p>
    <w:p w:rsidR="006713AC" w:rsidRPr="006713AC" w:rsidRDefault="006713AC" w:rsidP="006713A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713AC" w:rsidRPr="006713AC" w:rsidRDefault="006713AC" w:rsidP="006713A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6713AC">
        <w:rPr>
          <w:rFonts w:ascii="Times New Roman" w:hAnsi="Times New Roman" w:cs="Times New Roman"/>
          <w:sz w:val="24"/>
          <w:szCs w:val="24"/>
          <w:lang w:val="en-US"/>
        </w:rPr>
        <w:t>Subiectele 16</w:t>
      </w:r>
      <w:proofErr w:type="gramStart"/>
      <w:r w:rsidRPr="006713AC">
        <w:rPr>
          <w:rFonts w:ascii="Times New Roman" w:hAnsi="Times New Roman" w:cs="Times New Roman"/>
          <w:sz w:val="24"/>
          <w:szCs w:val="24"/>
          <w:lang w:val="en-US"/>
        </w:rPr>
        <w:t>,17</w:t>
      </w:r>
      <w:proofErr w:type="gramEnd"/>
      <w:r w:rsidRPr="006713AC">
        <w:rPr>
          <w:rFonts w:ascii="Times New Roman" w:hAnsi="Times New Roman" w:cs="Times New Roman"/>
          <w:sz w:val="24"/>
          <w:szCs w:val="24"/>
          <w:lang w:val="en-US"/>
        </w:rPr>
        <w:t>, 27 ale probei scrise</w:t>
      </w:r>
    </w:p>
    <w:p w:rsidR="006713AC" w:rsidRPr="006713AC" w:rsidRDefault="006713AC" w:rsidP="006713A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713AC" w:rsidRPr="006713AC" w:rsidRDefault="006713AC" w:rsidP="006713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713AC">
        <w:rPr>
          <w:rFonts w:ascii="Times New Roman" w:hAnsi="Times New Roman" w:cs="Times New Roman"/>
          <w:sz w:val="24"/>
          <w:szCs w:val="24"/>
        </w:rPr>
        <w:t xml:space="preserve">Prevenirea stresului în muncă - listă de verificare: ameliorări practice pentru prevenirea stresului în muncă / Organizaţia Internaţională a Muncii. – Geneva, OIM, 2016. ISBN 978-92-2-831281-2 (print); 978-92-2-831282-9 (web pdf) </w:t>
      </w:r>
      <w:hyperlink r:id="rId14" w:history="1">
        <w:r w:rsidRPr="006713AC">
          <w:rPr>
            <w:rStyle w:val="Hyperlink"/>
            <w:rFonts w:ascii="Times New Roman" w:hAnsi="Times New Roman" w:cs="Times New Roman"/>
            <w:sz w:val="24"/>
            <w:szCs w:val="24"/>
          </w:rPr>
          <w:t>https://www.ilo.org/sites/default/files/wcmsp5/groups/public/@europe/@ro-geneva/@sro-budapest/documents/publication/wcms_549422.pdf</w:t>
        </w:r>
      </w:hyperlink>
      <w:r w:rsidRPr="006713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13AC">
        <w:rPr>
          <w:rFonts w:ascii="Times New Roman" w:hAnsi="Times New Roman" w:cs="Times New Roman"/>
          <w:sz w:val="24"/>
          <w:szCs w:val="24"/>
        </w:rPr>
        <w:t xml:space="preserve">este referința bibliografică pentru subiectul </w:t>
      </w:r>
      <w:r w:rsidRPr="006713AC">
        <w:rPr>
          <w:rFonts w:ascii="Times New Roman" w:hAnsi="Times New Roman" w:cs="Times New Roman"/>
          <w:sz w:val="24"/>
          <w:szCs w:val="24"/>
          <w:lang w:val="en-US"/>
        </w:rPr>
        <w:t xml:space="preserve">12 al probei scrise 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rStyle w:val="Hyperlink"/>
        </w:rPr>
      </w:pPr>
      <w:r w:rsidRPr="006713AC">
        <w:rPr>
          <w:color w:val="000000"/>
        </w:rPr>
        <w:t xml:space="preserve">Toate subiectele vor fi tratate în conformitate cu legislația română. O lista a actelor normative cu aplicabilitate în medicina muncii se găsește pe site-ul Institutului Național de Sănătate Publică  </w:t>
      </w:r>
      <w:hyperlink r:id="rId15" w:history="1">
        <w:r w:rsidRPr="006713AC">
          <w:rPr>
            <w:rStyle w:val="Hyperlink"/>
          </w:rPr>
          <w:t>https://insp.gov.ro/cnmrmc/legislatie/</w:t>
        </w:r>
      </w:hyperlink>
    </w:p>
    <w:p w:rsid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lastRenderedPageBreak/>
        <w:t>Abrevieri utilizate: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- MM: Toma I. - Medicina muncii, Ed. Sitech, Craiova, 2019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/>
        <w:rPr>
          <w:color w:val="000000"/>
        </w:rPr>
      </w:pPr>
      <w:r w:rsidRPr="006713AC">
        <w:rPr>
          <w:color w:val="000000"/>
        </w:rPr>
        <w:t>T.I. – PMM: Toma I. – Practica Medicii Muncii, Ed. Sitech, Craiova, 2019</w:t>
      </w:r>
    </w:p>
    <w:p w:rsidR="006713AC" w:rsidRPr="006713AC" w:rsidRDefault="006713AC" w:rsidP="006713AC">
      <w:pPr>
        <w:pStyle w:val="bodytext1"/>
        <w:shd w:val="clear" w:color="auto" w:fill="FFFFFF"/>
        <w:spacing w:before="0" w:beforeAutospacing="0" w:after="180" w:afterAutospacing="0" w:line="360" w:lineRule="auto"/>
        <w:rPr>
          <w:color w:val="000000"/>
        </w:rPr>
      </w:pPr>
      <w:r w:rsidRPr="006713AC">
        <w:rPr>
          <w:color w:val="000000"/>
        </w:rPr>
        <w:t>C.M.H. BPAP: Claudia Mariana Handra – Boli profesionale ale aparatului respirator – ghid pentru studenți și medici. Editura Universitară „Carol Davila”, București, ISBN 978-606-011-103-0</w:t>
      </w:r>
    </w:p>
    <w:p w:rsidR="006713AC" w:rsidRDefault="006713AC" w:rsidP="006713AC">
      <w:pPr>
        <w:spacing w:line="240" w:lineRule="auto"/>
        <w:ind w:left="0" w:firstLine="0"/>
      </w:pPr>
    </w:p>
    <w:p w:rsidR="00582077" w:rsidRDefault="00582077">
      <w:pPr>
        <w:spacing w:line="240" w:lineRule="auto"/>
        <w:ind w:left="0" w:firstLine="0"/>
        <w:jc w:val="center"/>
      </w:pPr>
    </w:p>
    <w:p w:rsidR="00582077" w:rsidRDefault="001A4F0B">
      <w:pPr>
        <w:spacing w:line="240" w:lineRule="auto"/>
        <w:ind w:left="0" w:firstLine="0"/>
        <w:jc w:val="center"/>
      </w:pPr>
      <w:r>
        <w:t xml:space="preserve"> </w:t>
      </w:r>
    </w:p>
    <w:p w:rsidR="00582077" w:rsidRDefault="001A4F0B">
      <w:pPr>
        <w:spacing w:after="0" w:line="234" w:lineRule="auto"/>
        <w:ind w:left="4262" w:right="4208" w:firstLine="0"/>
        <w:jc w:val="center"/>
      </w:pPr>
      <w:r>
        <w:t xml:space="preserve"> </w:t>
      </w:r>
      <w:proofErr w:type="gramStart"/>
      <w:r>
        <w:t>ooooo</w:t>
      </w:r>
      <w:proofErr w:type="gramEnd"/>
      <w:r>
        <w:t xml:space="preserve"> 000 ooooo </w:t>
      </w:r>
    </w:p>
    <w:sectPr w:rsidR="00582077">
      <w:headerReference w:type="even" r:id="rId16"/>
      <w:headerReference w:type="default" r:id="rId17"/>
      <w:headerReference w:type="first" r:id="rId18"/>
      <w:pgSz w:w="11900" w:h="16840"/>
      <w:pgMar w:top="896" w:right="557" w:bottom="910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E2" w:rsidRDefault="00C54FE2">
      <w:pPr>
        <w:spacing w:after="0" w:line="240" w:lineRule="auto"/>
      </w:pPr>
      <w:r>
        <w:separator/>
      </w:r>
    </w:p>
  </w:endnote>
  <w:endnote w:type="continuationSeparator" w:id="0">
    <w:p w:rsidR="00C54FE2" w:rsidRDefault="00C5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E2" w:rsidRDefault="00C54FE2">
      <w:pPr>
        <w:spacing w:after="0" w:line="240" w:lineRule="auto"/>
      </w:pPr>
      <w:r>
        <w:separator/>
      </w:r>
    </w:p>
  </w:footnote>
  <w:footnote w:type="continuationSeparator" w:id="0">
    <w:p w:rsidR="00C54FE2" w:rsidRDefault="00C5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77" w:rsidRDefault="001A4F0B">
    <w:pPr>
      <w:spacing w:after="0" w:line="240" w:lineRule="auto"/>
      <w:ind w:left="0" w:firstLine="0"/>
    </w:pPr>
    <w:r>
      <w:t xml:space="preserve"> 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77" w:rsidRDefault="001A4F0B">
    <w:pPr>
      <w:spacing w:after="0" w:line="240" w:lineRule="auto"/>
      <w:ind w:left="0" w:firstLine="0"/>
    </w:pPr>
    <w:r>
      <w:t xml:space="preserve"> 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713AC">
      <w:rPr>
        <w:noProof/>
      </w:rPr>
      <w:t>10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77" w:rsidRDefault="00582077">
    <w:pPr>
      <w:spacing w:after="0" w:line="276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3E63"/>
    <w:multiLevelType w:val="hybridMultilevel"/>
    <w:tmpl w:val="41442F32"/>
    <w:lvl w:ilvl="0" w:tplc="1E2835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47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00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48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6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EAC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8A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88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C1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FF203F"/>
    <w:multiLevelType w:val="hybridMultilevel"/>
    <w:tmpl w:val="A9688B18"/>
    <w:lvl w:ilvl="0" w:tplc="A1EC72E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364F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45E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D819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F8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BA06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4AE7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443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EC50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4F741B"/>
    <w:multiLevelType w:val="hybridMultilevel"/>
    <w:tmpl w:val="08367F62"/>
    <w:lvl w:ilvl="0" w:tplc="550289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67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CE1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80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A6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8A2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262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647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A6F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067C1F"/>
    <w:multiLevelType w:val="hybridMultilevel"/>
    <w:tmpl w:val="FD4E26EC"/>
    <w:lvl w:ilvl="0" w:tplc="AE0C8194">
      <w:start w:val="2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6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14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21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68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07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23A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E0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2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F5323D"/>
    <w:multiLevelType w:val="hybridMultilevel"/>
    <w:tmpl w:val="F8962988"/>
    <w:lvl w:ilvl="0" w:tplc="CE9815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2E0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620D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29D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A97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65C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6CB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99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96C7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257F50"/>
    <w:multiLevelType w:val="hybridMultilevel"/>
    <w:tmpl w:val="9CDC3880"/>
    <w:lvl w:ilvl="0" w:tplc="4A3AE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04E07"/>
    <w:multiLevelType w:val="hybridMultilevel"/>
    <w:tmpl w:val="70B080F8"/>
    <w:lvl w:ilvl="0" w:tplc="288263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CD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6C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5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6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43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1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09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3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460253"/>
    <w:multiLevelType w:val="hybridMultilevel"/>
    <w:tmpl w:val="AC62BA14"/>
    <w:lvl w:ilvl="0" w:tplc="28E2CFFC">
      <w:start w:val="5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C7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65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E7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2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2B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8F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8F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0D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4E03A5"/>
    <w:multiLevelType w:val="hybridMultilevel"/>
    <w:tmpl w:val="FD5AE848"/>
    <w:lvl w:ilvl="0" w:tplc="9B3CCFCA">
      <w:start w:val="1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07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CF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C0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46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0E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A1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4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A1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3315D7"/>
    <w:multiLevelType w:val="hybridMultilevel"/>
    <w:tmpl w:val="1324B9F8"/>
    <w:lvl w:ilvl="0" w:tplc="D4986932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D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EF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05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87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0E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E2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2CF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C463DE"/>
    <w:multiLevelType w:val="hybridMultilevel"/>
    <w:tmpl w:val="05C8045C"/>
    <w:lvl w:ilvl="0" w:tplc="7938EF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27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0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4E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062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EB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6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63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AB3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77"/>
    <w:rsid w:val="001A4F0B"/>
    <w:rsid w:val="00582077"/>
    <w:rsid w:val="006713AC"/>
    <w:rsid w:val="008F2285"/>
    <w:rsid w:val="00C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A00B0-2793-438E-B900-0482C73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3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0"/>
    <w:basedOn w:val="Normal"/>
    <w:rsid w:val="006713AC"/>
    <w:pPr>
      <w:spacing w:before="100" w:beforeAutospacing="1" w:after="100" w:afterAutospacing="1" w:line="240" w:lineRule="auto"/>
      <w:ind w:left="0" w:firstLine="0"/>
    </w:pPr>
    <w:rPr>
      <w:color w:val="auto"/>
      <w:szCs w:val="24"/>
      <w:lang w:val="ro-RO" w:eastAsia="ro-RO"/>
    </w:rPr>
  </w:style>
  <w:style w:type="paragraph" w:customStyle="1" w:styleId="bodytext1">
    <w:name w:val="bodytext1"/>
    <w:basedOn w:val="Normal"/>
    <w:rsid w:val="006713AC"/>
    <w:pPr>
      <w:spacing w:before="100" w:beforeAutospacing="1" w:after="100" w:afterAutospacing="1" w:line="240" w:lineRule="auto"/>
      <w:ind w:left="0" w:firstLine="0"/>
    </w:pPr>
    <w:rPr>
      <w:color w:val="auto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713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13A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/sites/default/files/wcmsp5/groups/public/@europe/@ro-geneva/@sro-budapest/documents/publication/wcms_549422.pdf" TargetMode="External"/><Relationship Id="rId13" Type="http://schemas.openxmlformats.org/officeDocument/2006/relationships/hyperlink" Target="https://www.ilo.org/sites/default/files/wcmsp5/groups/public/@ed_protect/@protrav/@safework/documents/instructionalmaterial/wcms_761530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252418" TargetMode="External"/><Relationship Id="rId12" Type="http://schemas.openxmlformats.org/officeDocument/2006/relationships/hyperlink" Target="https://legislatie.just.ro/Public/DetaliiDocument/25241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p.gov.ro/cnmrmc/legislati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sp.gov.ro/cnmrmc/legislatie/" TargetMode="External"/><Relationship Id="rId10" Type="http://schemas.openxmlformats.org/officeDocument/2006/relationships/hyperlink" Target="https://insp.gov.ro/cnmrmc/legislati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lo.org/sites/default/files/wcmsp5/groups/public/@ed_protect/@protrav/@safework/documents/instructionalmaterial/wcms_761530.pdf" TargetMode="External"/><Relationship Id="rId14" Type="http://schemas.openxmlformats.org/officeDocument/2006/relationships/hyperlink" Target="https://www.ilo.org/sites/default/files/wcmsp5/groups/public/@europe/@ro-geneva/@sro-budapest/documents/publication/wcms_5494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Medicina muncii</vt:lpstr>
    </vt:vector>
  </TitlesOfParts>
  <Company/>
  <LinksUpToDate>false</LinksUpToDate>
  <CharactersWithSpaces>22009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 muncii</dc:title>
  <dc:subject/>
  <dc:creator>informatica 3</dc:creator>
  <cp:keywords/>
  <cp:lastModifiedBy>Violeta Sburlea</cp:lastModifiedBy>
  <cp:revision>3</cp:revision>
  <dcterms:created xsi:type="dcterms:W3CDTF">2025-11-26T11:23:00Z</dcterms:created>
  <dcterms:modified xsi:type="dcterms:W3CDTF">2025-11-27T10:45:00Z</dcterms:modified>
</cp:coreProperties>
</file>