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1C3F4" w14:textId="19501B8B" w:rsidR="007A5522" w:rsidRPr="00EA3060" w:rsidRDefault="00061A0F" w:rsidP="009F7816">
      <w:pPr>
        <w:spacing w:after="0"/>
        <w:rPr>
          <w:rFonts w:ascii="Arial" w:eastAsia="Tahoma" w:hAnsi="Arial" w:cs="Arial"/>
          <w:b/>
          <w:kern w:val="0"/>
          <w:sz w:val="20"/>
          <w:szCs w:val="24"/>
          <w:lang w:val="ro-RO"/>
        </w:rPr>
      </w:pPr>
      <w:r w:rsidRPr="00EA3060">
        <w:rPr>
          <w:rFonts w:ascii="Arial" w:hAnsi="Arial" w:cs="Arial"/>
          <w:noProof/>
          <w:sz w:val="20"/>
          <w:lang w:val="en-US"/>
        </w:rPr>
        <w:drawing>
          <wp:anchor distT="0" distB="0" distL="0" distR="0" simplePos="0" relativeHeight="251660288" behindDoc="1" locked="0" layoutInCell="1" allowOverlap="1" wp14:anchorId="3B43989B" wp14:editId="2B423452">
            <wp:simplePos x="0" y="0"/>
            <wp:positionH relativeFrom="page">
              <wp:posOffset>5648325</wp:posOffset>
            </wp:positionH>
            <wp:positionV relativeFrom="page">
              <wp:posOffset>971550</wp:posOffset>
            </wp:positionV>
            <wp:extent cx="752475" cy="692785"/>
            <wp:effectExtent l="0" t="0" r="9525" b="0"/>
            <wp:wrapNone/>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2475" cy="692785"/>
                    </a:xfrm>
                    <a:prstGeom prst="rect">
                      <a:avLst/>
                    </a:prstGeom>
                  </pic:spPr>
                </pic:pic>
              </a:graphicData>
            </a:graphic>
            <wp14:sizeRelH relativeFrom="margin">
              <wp14:pctWidth>0</wp14:pctWidth>
            </wp14:sizeRelH>
            <wp14:sizeRelV relativeFrom="margin">
              <wp14:pctHeight>0</wp14:pctHeight>
            </wp14:sizeRelV>
          </wp:anchor>
        </w:drawing>
      </w:r>
      <w:r w:rsidRPr="00EA3060">
        <w:rPr>
          <w:rFonts w:ascii="Arial" w:hAnsi="Arial" w:cs="Arial"/>
          <w:noProof/>
          <w:sz w:val="20"/>
          <w:lang w:val="en-US"/>
        </w:rPr>
        <w:drawing>
          <wp:anchor distT="0" distB="0" distL="0" distR="0" simplePos="0" relativeHeight="251659264" behindDoc="1" locked="0" layoutInCell="1" allowOverlap="1" wp14:anchorId="25DE089B" wp14:editId="51FCDB7A">
            <wp:simplePos x="0" y="0"/>
            <wp:positionH relativeFrom="page">
              <wp:posOffset>914400</wp:posOffset>
            </wp:positionH>
            <wp:positionV relativeFrom="page">
              <wp:posOffset>1030605</wp:posOffset>
            </wp:positionV>
            <wp:extent cx="2816842" cy="578795"/>
            <wp:effectExtent l="0" t="0" r="0" b="0"/>
            <wp:wrapNone/>
            <wp:docPr id="2590221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16842" cy="578795"/>
                    </a:xfrm>
                    <a:prstGeom prst="rect">
                      <a:avLst/>
                    </a:prstGeom>
                  </pic:spPr>
                </pic:pic>
              </a:graphicData>
            </a:graphic>
          </wp:anchor>
        </w:drawing>
      </w:r>
      <w:r w:rsidR="00EA3060" w:rsidRPr="00EA3060">
        <w:rPr>
          <w:rFonts w:ascii="Arial" w:eastAsia="Tahoma" w:hAnsi="Arial" w:cs="Arial"/>
          <w:b/>
          <w:kern w:val="0"/>
          <w:sz w:val="20"/>
          <w:szCs w:val="24"/>
          <w:lang w:val="ro-RO"/>
        </w:rPr>
        <w:t xml:space="preserve">ANEXA 2 </w:t>
      </w:r>
    </w:p>
    <w:p w14:paraId="53175264" w14:textId="77777777" w:rsidR="0030334D" w:rsidRPr="00963E9E" w:rsidRDefault="0030334D" w:rsidP="009F7816">
      <w:pPr>
        <w:widowControl w:val="0"/>
        <w:autoSpaceDE w:val="0"/>
        <w:autoSpaceDN w:val="0"/>
        <w:spacing w:after="0" w:line="240" w:lineRule="auto"/>
        <w:rPr>
          <w:rFonts w:ascii="Tahoma" w:eastAsia="Tahoma" w:hAnsi="Tahoma" w:cs="Tahoma"/>
          <w:b/>
          <w:kern w:val="0"/>
          <w:sz w:val="20"/>
          <w:szCs w:val="24"/>
          <w:lang w:val="ro-RO"/>
        </w:rPr>
      </w:pPr>
    </w:p>
    <w:p w14:paraId="3803B525" w14:textId="37705257" w:rsidR="0030334D" w:rsidRPr="00EA3060" w:rsidRDefault="001434B5" w:rsidP="009F7816">
      <w:pPr>
        <w:widowControl w:val="0"/>
        <w:tabs>
          <w:tab w:val="left" w:pos="3030"/>
        </w:tabs>
        <w:autoSpaceDE w:val="0"/>
        <w:autoSpaceDN w:val="0"/>
        <w:spacing w:before="185" w:after="0" w:line="240" w:lineRule="auto"/>
        <w:rPr>
          <w:rFonts w:ascii="Arial" w:eastAsia="Tahoma" w:hAnsi="Arial" w:cs="Arial"/>
          <w:color w:val="000000" w:themeColor="text1"/>
          <w:kern w:val="0"/>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Tahoma" w:hAnsi="Arial" w:cs="Arial"/>
          <w:color w:val="000000" w:themeColor="text1"/>
          <w:kern w:val="0"/>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D8D9FE1" w14:textId="77777777" w:rsidR="00F4548E" w:rsidRPr="00EA3060" w:rsidRDefault="00F4548E" w:rsidP="009F7816">
      <w:pPr>
        <w:widowControl w:val="0"/>
        <w:autoSpaceDE w:val="0"/>
        <w:autoSpaceDN w:val="0"/>
        <w:spacing w:before="185" w:after="0" w:line="240" w:lineRule="auto"/>
        <w:rPr>
          <w:rFonts w:ascii="Arial" w:eastAsia="Tahoma" w:hAnsi="Arial" w:cs="Arial"/>
          <w:color w:val="000000" w:themeColor="text1"/>
          <w:kern w:val="0"/>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7EF62" w14:textId="77777777" w:rsidR="007A5522" w:rsidRPr="00EA3060" w:rsidRDefault="007A5522" w:rsidP="009F7816">
      <w:pPr>
        <w:widowControl w:val="0"/>
        <w:autoSpaceDE w:val="0"/>
        <w:autoSpaceDN w:val="0"/>
        <w:spacing w:before="185" w:after="0" w:line="240" w:lineRule="auto"/>
        <w:rPr>
          <w:rFonts w:ascii="Arial" w:eastAsia="Tahoma" w:hAnsi="Arial" w:cs="Arial"/>
          <w:color w:val="000000" w:themeColor="text1"/>
          <w:kern w:val="0"/>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CBC2F1" w14:textId="77777777" w:rsidR="005452D2" w:rsidRPr="00EA3060" w:rsidRDefault="005452D2" w:rsidP="009F7816">
      <w:pPr>
        <w:widowControl w:val="0"/>
        <w:autoSpaceDE w:val="0"/>
        <w:autoSpaceDN w:val="0"/>
        <w:spacing w:before="185" w:after="0" w:line="240" w:lineRule="auto"/>
        <w:rPr>
          <w:rFonts w:ascii="Arial" w:eastAsia="Tahoma" w:hAnsi="Arial" w:cs="Arial"/>
          <w:color w:val="000000" w:themeColor="text1"/>
          <w:kern w:val="0"/>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EF504" w14:textId="77777777" w:rsidR="00070A10" w:rsidRPr="00EA3060" w:rsidRDefault="00070A10" w:rsidP="009F7816">
      <w:pPr>
        <w:widowControl w:val="0"/>
        <w:autoSpaceDE w:val="0"/>
        <w:autoSpaceDN w:val="0"/>
        <w:spacing w:before="185" w:after="0" w:line="240" w:lineRule="auto"/>
        <w:rPr>
          <w:rFonts w:ascii="Arial" w:eastAsia="Tahoma" w:hAnsi="Arial" w:cs="Arial"/>
          <w:color w:val="000000" w:themeColor="text1"/>
          <w:kern w:val="0"/>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14:paraId="1F61C9A6" w14:textId="5D7D5265" w:rsidR="00086C8F" w:rsidRPr="00EA3060" w:rsidRDefault="00086C8F" w:rsidP="009F7816">
      <w:pPr>
        <w:autoSpaceDE w:val="0"/>
        <w:autoSpaceDN w:val="0"/>
        <w:adjustRightInd w:val="0"/>
        <w:spacing w:after="0"/>
        <w:jc w:val="center"/>
        <w:rPr>
          <w:rFonts w:ascii="Arial" w:eastAsia="Calibri" w:hAnsi="Arial" w:cs="Arial"/>
          <w:bCs/>
          <w:color w:val="000000" w:themeColor="text1"/>
          <w:sz w:val="28"/>
          <w:szCs w:val="28"/>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03845044"/>
      <w:r w:rsidRPr="00EA3060">
        <w:rPr>
          <w:rFonts w:ascii="Arial" w:eastAsia="Calibri" w:hAnsi="Arial" w:cs="Arial"/>
          <w:bCs/>
          <w:color w:val="000000" w:themeColor="text1"/>
          <w:sz w:val="28"/>
          <w:szCs w:val="28"/>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Fișa sintetică a proiectului </w:t>
      </w:r>
    </w:p>
    <w:p w14:paraId="0581B7A8" w14:textId="5821C237" w:rsidR="00086C8F" w:rsidRPr="00EA3060" w:rsidRDefault="00086C8F" w:rsidP="009F7816">
      <w:pPr>
        <w:spacing w:after="0"/>
        <w:jc w:val="center"/>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„Furnizare de servicii integrate în comunităţile rurale –</w:t>
      </w:r>
    </w:p>
    <w:p w14:paraId="5C6F4D0B" w14:textId="748D1F0E" w:rsidR="00086C8F" w:rsidRPr="00EA3060" w:rsidRDefault="00086C8F" w:rsidP="009F7816">
      <w:pPr>
        <w:spacing w:after="0"/>
        <w:jc w:val="center"/>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facilitarea accesului persoanelor vulnerabile la servicii de bază eficiente şi de calitate” </w:t>
      </w:r>
      <w:r w:rsidR="002B25F7"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 SMIS 339395</w:t>
      </w:r>
    </w:p>
    <w:p w14:paraId="7D43C9C6" w14:textId="77777777" w:rsidR="00F4548E" w:rsidRPr="00EA3060" w:rsidRDefault="00F4548E" w:rsidP="009F7816">
      <w:pPr>
        <w:widowControl w:val="0"/>
        <w:tabs>
          <w:tab w:val="left" w:pos="180"/>
          <w:tab w:val="left" w:pos="567"/>
        </w:tabs>
        <w:autoSpaceDE w:val="0"/>
        <w:autoSpaceDN w:val="0"/>
        <w:adjustRightInd w:val="0"/>
        <w:spacing w:after="0"/>
        <w:jc w:val="both"/>
        <w:rPr>
          <w:rFonts w:ascii="Arial"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A7A9AC" w14:textId="77777777" w:rsidR="005452D2" w:rsidRPr="00EA3060" w:rsidRDefault="005452D2" w:rsidP="009F7816">
      <w:pPr>
        <w:widowControl w:val="0"/>
        <w:tabs>
          <w:tab w:val="left" w:pos="180"/>
          <w:tab w:val="left" w:pos="567"/>
        </w:tabs>
        <w:autoSpaceDE w:val="0"/>
        <w:autoSpaceDN w:val="0"/>
        <w:adjustRightInd w:val="0"/>
        <w:spacing w:after="0"/>
        <w:jc w:val="both"/>
        <w:rPr>
          <w:rFonts w:ascii="Arial"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94091" w14:textId="77777777" w:rsidR="005452D2" w:rsidRPr="00EA3060" w:rsidRDefault="005452D2" w:rsidP="009F7816">
      <w:pPr>
        <w:widowControl w:val="0"/>
        <w:tabs>
          <w:tab w:val="left" w:pos="180"/>
          <w:tab w:val="left" w:pos="567"/>
        </w:tabs>
        <w:autoSpaceDE w:val="0"/>
        <w:autoSpaceDN w:val="0"/>
        <w:adjustRightInd w:val="0"/>
        <w:spacing w:after="0"/>
        <w:jc w:val="both"/>
        <w:rPr>
          <w:rFonts w:ascii="Arial"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CE2CD3" w14:textId="77777777" w:rsidR="005452D2" w:rsidRPr="00EA3060" w:rsidRDefault="005452D2" w:rsidP="009F7816">
      <w:pPr>
        <w:widowControl w:val="0"/>
        <w:tabs>
          <w:tab w:val="left" w:pos="180"/>
          <w:tab w:val="left" w:pos="567"/>
        </w:tabs>
        <w:autoSpaceDE w:val="0"/>
        <w:autoSpaceDN w:val="0"/>
        <w:adjustRightInd w:val="0"/>
        <w:spacing w:after="0"/>
        <w:jc w:val="both"/>
        <w:rPr>
          <w:rFonts w:ascii="Arial"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C31A57" w14:textId="2DEAB6FF" w:rsidR="00C52CA1" w:rsidRPr="00EA3060" w:rsidRDefault="00C52CA1" w:rsidP="009F7816">
      <w:pPr>
        <w:tabs>
          <w:tab w:val="center" w:pos="4513"/>
          <w:tab w:val="right" w:pos="9026"/>
        </w:tabs>
        <w:spacing w:after="0" w:line="276"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Proiectul este cofinanțat de Uniunea Europeană din Fondul Social European Plus, prin Programul Incluziune și Demnitate Socială 2021-2027</w:t>
      </w:r>
    </w:p>
    <w:p w14:paraId="2B751E02" w14:textId="77777777" w:rsidR="00086C8F" w:rsidRPr="00EA3060" w:rsidRDefault="00086C8F" w:rsidP="009F7816">
      <w:pPr>
        <w:widowControl w:val="0"/>
        <w:tabs>
          <w:tab w:val="left" w:pos="180"/>
          <w:tab w:val="left" w:pos="567"/>
        </w:tabs>
        <w:autoSpaceDE w:val="0"/>
        <w:autoSpaceDN w:val="0"/>
        <w:adjustRightInd w:val="0"/>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0CF39D" w14:textId="77777777" w:rsidR="00086C8F" w:rsidRPr="00EA3060" w:rsidRDefault="00086C8F" w:rsidP="009F7816">
      <w:pPr>
        <w:widowControl w:val="0"/>
        <w:tabs>
          <w:tab w:val="left" w:pos="180"/>
          <w:tab w:val="left" w:pos="567"/>
        </w:tabs>
        <w:autoSpaceDE w:val="0"/>
        <w:autoSpaceDN w:val="0"/>
        <w:adjustRightInd w:val="0"/>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PRIORITATEA DE INVESTIȚII ŞI OBIECTIVUL SPECIFIC AL PROGRAMULUI </w:t>
      </w:r>
    </w:p>
    <w:p w14:paraId="56EAB369" w14:textId="77777777" w:rsidR="00086C8F" w:rsidRPr="00EA3060" w:rsidRDefault="00086C8F" w:rsidP="00656835">
      <w:pPr>
        <w:tabs>
          <w:tab w:val="left" w:pos="9639"/>
        </w:tabs>
        <w:spacing w:after="0" w:line="240" w:lineRule="auto"/>
        <w:ind w:right="99" w:hanging="2"/>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Prioritatea 4: Sprijinirea comunităților rurale fără acces sau cu acces limitat la servicii sociale</w:t>
      </w:r>
    </w:p>
    <w:p w14:paraId="4DFA46CE" w14:textId="77777777" w:rsidR="009466E6" w:rsidRPr="00EA3060" w:rsidRDefault="00086C8F" w:rsidP="00656835">
      <w:pPr>
        <w:tabs>
          <w:tab w:val="left" w:pos="9639"/>
        </w:tabs>
        <w:spacing w:after="0" w:line="240" w:lineRule="auto"/>
        <w:ind w:right="99" w:hanging="2"/>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Obiectiv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3571C234" w14:textId="77777777" w:rsidR="00086C8F" w:rsidRPr="00EA3060" w:rsidRDefault="00086C8F" w:rsidP="00656835">
      <w:pPr>
        <w:tabs>
          <w:tab w:val="left" w:pos="9639"/>
        </w:tabs>
        <w:spacing w:after="0" w:line="240" w:lineRule="auto"/>
        <w:ind w:right="99" w:hanging="2"/>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Acțiunea 4.1 FSE + Sprijin pentru identificarea nevoilor locale și evaluarea dezvoltării serviciilor sociale în cadrul fiecărei autorități locale rurale</w:t>
      </w:r>
    </w:p>
    <w:p w14:paraId="68340B65" w14:textId="77777777" w:rsidR="00086C8F" w:rsidRPr="00EA3060" w:rsidRDefault="00086C8F" w:rsidP="00656835">
      <w:pPr>
        <w:tabs>
          <w:tab w:val="left" w:pos="9639"/>
        </w:tabs>
        <w:spacing w:after="0" w:line="240" w:lineRule="auto"/>
        <w:ind w:right="99" w:hanging="2"/>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Acțiunea 4.2 FSE+ Dezvoltarea serviciilor sociale primare pe modelul comunitar în comunitățile rurale</w:t>
      </w:r>
    </w:p>
    <w:p w14:paraId="2FA61EF9" w14:textId="77777777" w:rsidR="00086C8F" w:rsidRPr="00EA3060" w:rsidRDefault="00086C8F" w:rsidP="00656835">
      <w:pPr>
        <w:tabs>
          <w:tab w:val="left" w:pos="9639"/>
        </w:tabs>
        <w:spacing w:after="0" w:line="240" w:lineRule="auto"/>
        <w:ind w:right="99" w:hanging="2"/>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Acțiunea 4.3 FSE+ Creșterea accesului profesioniștilor la formare </w:t>
      </w:r>
    </w:p>
    <w:p w14:paraId="12FF04E9" w14:textId="77777777" w:rsidR="00086C8F" w:rsidRPr="00EA3060" w:rsidRDefault="00086C8F" w:rsidP="00656835">
      <w:pPr>
        <w:spacing w:after="0" w:line="240"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C18F0" w14:textId="77777777" w:rsidR="00086C8F" w:rsidRPr="00EA3060" w:rsidRDefault="00086C8F" w:rsidP="009F7816">
      <w:pPr>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Beneficiar: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Ministerul Muncii, Familiei,Tineretului şi Solidarității Sociale (MMFTSS)</w:t>
      </w:r>
    </w:p>
    <w:p w14:paraId="3A05952A" w14:textId="77777777" w:rsidR="00086C8F" w:rsidRPr="00EA3060" w:rsidRDefault="00086C8F" w:rsidP="009F7816">
      <w:pPr>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35F32" w14:textId="63BB9C08" w:rsidR="00086C8F" w:rsidRPr="00EA3060" w:rsidRDefault="00086C8F" w:rsidP="009F7816">
      <w:pPr>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Parteneri</w:t>
      </w:r>
      <w:r w:rsidR="007F73A6"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proiectului</w:t>
      </w: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Ministerul Educației și Cercetării (MEC)</w:t>
      </w:r>
      <w:r w:rsidR="009D51F8"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Ministerul Sănătății (MS)</w:t>
      </w:r>
      <w:r w:rsidR="009D51F8"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Agenția Națională pentru Plăti şi Inspecție Socială</w:t>
      </w:r>
      <w:r w:rsidR="002F405F"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(ANPIS)</w:t>
      </w:r>
    </w:p>
    <w:p w14:paraId="3BE8AF63" w14:textId="48DA3783" w:rsidR="00086C8F" w:rsidRPr="00EA3060" w:rsidRDefault="00086C8F" w:rsidP="009F7816">
      <w:p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9D2FC5" w14:textId="2F03EF17" w:rsidR="00086C8F" w:rsidRPr="00EA3060" w:rsidRDefault="00086C8F" w:rsidP="009F7816">
      <w:pPr>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Obiectivul general al proiectului</w:t>
      </w:r>
      <w:r w:rsidRPr="00EA3060">
        <w:rPr>
          <w:rFonts w:ascii="Arial" w:hAnsi="Arial" w:cs="Arial"/>
          <w:color w:val="000000" w:themeColor="text1"/>
          <w:lang w:val="ro-RO"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îl reprezintă creșterea incluziunii sociale și reducerea sărăciei prin dezvoltarea serviciilor comunitare integrate în 2.000 de comunități marginalizate din mediul rural</w:t>
      </w:r>
      <w:r w:rsidR="00220BAA"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3C9645" w14:textId="77777777" w:rsidR="004017DF" w:rsidRPr="00EA3060" w:rsidRDefault="004017DF" w:rsidP="009F7816">
      <w:pPr>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E8B5B" w14:textId="77777777" w:rsidR="00086C8F" w:rsidRPr="00EA3060" w:rsidRDefault="00086C8F" w:rsidP="009F7816">
      <w:pPr>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Obiectivele specifice ale proiectului:</w:t>
      </w:r>
    </w:p>
    <w:p w14:paraId="07750664" w14:textId="3A7BB9AD" w:rsidR="00086C8F" w:rsidRPr="00EA3060" w:rsidRDefault="00086C8F"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creşterea calităţii serviciilor comunitare furnizate în 2.000 de comunități marginalizate rurale</w:t>
      </w:r>
      <w:r w:rsidR="00E925CF"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prin adecvarea acestora la nevoile locale și creșterea capacității autorităților locale de a răspunde în mod eficient la vulnerabilitățile identificate. </w:t>
      </w:r>
    </w:p>
    <w:p w14:paraId="2F82E632" w14:textId="75637439" w:rsidR="00086C8F" w:rsidRPr="00EA3060" w:rsidRDefault="00086C8F"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creșterea numărului de persoane care beneficiază de servicii comunitare integrate, în cele 2.000 de comunități rurale și îmbunătățirea calității vieții beneficiarilor acestor servicii, prin crearea de echipe comunitare integrate și aplicarea standardizată a procedurilor, metodologiilor și instrumentelor specifice de lucru. </w:t>
      </w:r>
    </w:p>
    <w:p w14:paraId="02D61D60" w14:textId="67988534" w:rsidR="00086C8F" w:rsidRPr="00EA3060" w:rsidRDefault="00086C8F"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îmbunătățirea nivelului de competențe pentru specialiștii care lucrează în echipele comunitare integrate din cele 2.000 de comunități sau în alte autorități relevante, contribuind astfel la consolidarea reţelei de furnizori publici de servicii</w:t>
      </w:r>
      <w:r w:rsidR="004E481B"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furnizarea de servicii comunitare integrate adaptate nevoilor populaţiei.</w:t>
      </w:r>
    </w:p>
    <w:p w14:paraId="3DF98D32" w14:textId="77777777" w:rsidR="00014630" w:rsidRPr="00EA3060" w:rsidRDefault="00014630" w:rsidP="009F7816">
      <w:pPr>
        <w:widowControl w:val="0"/>
        <w:autoSpaceDE w:val="0"/>
        <w:autoSpaceDN w:val="0"/>
        <w:adjustRightInd w:val="0"/>
        <w:spacing w:after="0" w:line="276" w:lineRule="auto"/>
        <w:ind w:left="720"/>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BEC846" w14:textId="77777777" w:rsidR="00303468" w:rsidRPr="00EA3060" w:rsidRDefault="00303468" w:rsidP="009F7816">
      <w:pPr>
        <w:widowControl w:val="0"/>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Principalele rezultate ale proiectului:</w:t>
      </w:r>
    </w:p>
    <w:p w14:paraId="68877F35" w14:textId="77777777" w:rsidR="00086C8F" w:rsidRPr="00EA3060" w:rsidRDefault="00086C8F" w:rsidP="009F7816">
      <w:pPr>
        <w:widowControl w:val="0"/>
        <w:numPr>
          <w:ilvl w:val="0"/>
          <w:numId w:val="4"/>
        </w:numPr>
        <w:autoSpaceDE w:val="0"/>
        <w:autoSpaceDN w:val="0"/>
        <w:adjustRightInd w:val="0"/>
        <w:spacing w:before="1" w:after="0" w:line="276" w:lineRule="auto"/>
        <w:ind w:right="89"/>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Cadrul strategic al intervenției stabilit</w:t>
      </w:r>
    </w:p>
    <w:p w14:paraId="3127F13E" w14:textId="567BE866" w:rsidR="00086C8F" w:rsidRPr="00EA3060" w:rsidRDefault="00086C8F" w:rsidP="009F7816">
      <w:pPr>
        <w:widowControl w:val="0"/>
        <w:numPr>
          <w:ilvl w:val="0"/>
          <w:numId w:val="4"/>
        </w:numPr>
        <w:autoSpaceDE w:val="0"/>
        <w:autoSpaceDN w:val="0"/>
        <w:adjustRightInd w:val="0"/>
        <w:spacing w:before="1" w:after="0" w:line="276" w:lineRule="auto"/>
        <w:ind w:right="89"/>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 de echipe comunitare integrate constituite și funcționale, cu diagnoze și planuri de acțiune elaborate de autoritățile locale relevante și aprobate de cele 3 ministere: MMF</w:t>
      </w:r>
      <w:r w:rsidR="00AE7075"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TSS</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w:t>
      </w:r>
      <w:r w:rsidR="00AE7075"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MEC</w:t>
      </w:r>
    </w:p>
    <w:p w14:paraId="645E9AF5" w14:textId="74E6BE65" w:rsidR="00086C8F" w:rsidRPr="00EA3060" w:rsidRDefault="00086C8F" w:rsidP="009F7816">
      <w:pPr>
        <w:widowControl w:val="0"/>
        <w:numPr>
          <w:ilvl w:val="0"/>
          <w:numId w:val="4"/>
        </w:numPr>
        <w:autoSpaceDE w:val="0"/>
        <w:autoSpaceDN w:val="0"/>
        <w:adjustRightInd w:val="0"/>
        <w:spacing w:before="1" w:after="0" w:line="276" w:lineRule="auto"/>
        <w:ind w:right="89"/>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2.000 de spații amenajate și dotate pentru furnizarea serviciilor comunitare integrate </w:t>
      </w:r>
    </w:p>
    <w:p w14:paraId="1C6B9521" w14:textId="77777777" w:rsidR="00086C8F" w:rsidRPr="00EA3060" w:rsidRDefault="00086C8F" w:rsidP="009F7816">
      <w:pPr>
        <w:widowControl w:val="0"/>
        <w:numPr>
          <w:ilvl w:val="0"/>
          <w:numId w:val="4"/>
        </w:numPr>
        <w:autoSpaceDE w:val="0"/>
        <w:autoSpaceDN w:val="0"/>
        <w:adjustRightInd w:val="0"/>
        <w:spacing w:before="1" w:after="0" w:line="276" w:lineRule="auto"/>
        <w:ind w:right="89"/>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6.373 de membri ai echipelor comunitare integrate au obținut o calificare</w:t>
      </w:r>
    </w:p>
    <w:p w14:paraId="6644CA95" w14:textId="77777777" w:rsidR="00086C8F" w:rsidRPr="00EA3060" w:rsidRDefault="00086C8F" w:rsidP="009F7816">
      <w:pPr>
        <w:widowControl w:val="0"/>
        <w:numPr>
          <w:ilvl w:val="0"/>
          <w:numId w:val="4"/>
        </w:numPr>
        <w:autoSpaceDE w:val="0"/>
        <w:autoSpaceDN w:val="0"/>
        <w:adjustRightInd w:val="0"/>
        <w:spacing w:before="1" w:after="0" w:line="276" w:lineRule="auto"/>
        <w:ind w:right="89"/>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450.000 de persoane vulnerabile beneficiază de serviciile furnizate de echipele comunitare integrate </w:t>
      </w:r>
    </w:p>
    <w:p w14:paraId="781CADC9" w14:textId="77777777" w:rsidR="00086C8F" w:rsidRPr="00EA3060" w:rsidRDefault="00086C8F" w:rsidP="009F7816">
      <w:pPr>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15EAF" w14:textId="5DEDAB8A" w:rsidR="00F4133D" w:rsidRPr="00EA3060" w:rsidRDefault="00086C8F" w:rsidP="009F7816">
      <w:pPr>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Grupul țintă al proiectului</w:t>
      </w:r>
    </w:p>
    <w:p w14:paraId="119E17BD" w14:textId="77777777" w:rsidR="00F4133D" w:rsidRPr="00EA3060" w:rsidRDefault="00F4133D" w:rsidP="009F7816">
      <w:pPr>
        <w:spacing w:after="0" w:line="276" w:lineRule="auto"/>
        <w:ind w:left="90"/>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Principalele categorii de grup țintă sunt următoarele: </w:t>
      </w:r>
    </w:p>
    <w:p w14:paraId="790177E9" w14:textId="77777777" w:rsidR="00F4133D" w:rsidRPr="00EA3060" w:rsidRDefault="00F4133D" w:rsidP="009F7816">
      <w:pPr>
        <w:pStyle w:val="ListParagraph"/>
        <w:numPr>
          <w:ilvl w:val="0"/>
          <w:numId w:val="6"/>
        </w:numPr>
        <w:spacing w:after="0" w:line="276" w:lineRule="auto"/>
        <w:contextualSpacing w:val="0"/>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2.000 de unități administrativ-teritoriale din mediul rural (comune) </w:t>
      </w:r>
    </w:p>
    <w:p w14:paraId="48622612" w14:textId="77777777" w:rsidR="00F4133D" w:rsidRPr="00EA3060" w:rsidRDefault="00F4133D" w:rsidP="009F7816">
      <w:pPr>
        <w:pStyle w:val="ListParagraph"/>
        <w:numPr>
          <w:ilvl w:val="0"/>
          <w:numId w:val="6"/>
        </w:numPr>
        <w:spacing w:after="0" w:line="276" w:lineRule="auto"/>
        <w:contextualSpacing w:val="0"/>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450.000 de persoane aparținând grupurilor vulnerabile de la nivelul comunităților rurale, care trăiesc în stare de sărăcie și sunt afectate de vulnerabilități multiple din zona participării sociale, a resurselor materiale și financiare, a sănătății, a participării școlare, a documentelor de identitate sau a locuinței din cadrul celor 2.000 de unități administrativ teritoriale, în special:</w:t>
      </w:r>
    </w:p>
    <w:p w14:paraId="785B6743" w14:textId="77777777" w:rsidR="00F4133D" w:rsidRPr="00EA3060" w:rsidRDefault="00F4133D" w:rsidP="009F7816">
      <w:pPr>
        <w:pStyle w:val="NoSpacing"/>
        <w:numPr>
          <w:ilvl w:val="0"/>
          <w:numId w:val="7"/>
        </w:numPr>
        <w:tabs>
          <w:tab w:val="left" w:pos="284"/>
        </w:tabs>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vârstnicii din zonele rurale </w:t>
      </w:r>
    </w:p>
    <w:p w14:paraId="659576AA" w14:textId="77777777" w:rsidR="00F4133D" w:rsidRPr="00EA3060" w:rsidRDefault="00F4133D" w:rsidP="009F7816">
      <w:pPr>
        <w:pStyle w:val="NoSpacing"/>
        <w:numPr>
          <w:ilvl w:val="0"/>
          <w:numId w:val="7"/>
        </w:numPr>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copiii din zone rurale </w:t>
      </w:r>
    </w:p>
    <w:p w14:paraId="31F64561" w14:textId="77777777" w:rsidR="00F4133D" w:rsidRPr="00EA3060" w:rsidRDefault="00F4133D" w:rsidP="009F7816">
      <w:pPr>
        <w:pStyle w:val="NoSpacing"/>
        <w:numPr>
          <w:ilvl w:val="0"/>
          <w:numId w:val="7"/>
        </w:numPr>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populația de etnie romă </w:t>
      </w:r>
    </w:p>
    <w:p w14:paraId="4FD06A1C" w14:textId="77777777" w:rsidR="00F4133D" w:rsidRPr="00EA3060" w:rsidRDefault="00F4133D" w:rsidP="009F7816">
      <w:pPr>
        <w:pStyle w:val="NoSpacing"/>
        <w:numPr>
          <w:ilvl w:val="0"/>
          <w:numId w:val="7"/>
        </w:numPr>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tinerii din zonele rurale </w:t>
      </w:r>
    </w:p>
    <w:p w14:paraId="0983A624" w14:textId="77777777" w:rsidR="00F4133D" w:rsidRPr="00EA3060" w:rsidRDefault="00F4133D" w:rsidP="009F7816">
      <w:pPr>
        <w:pStyle w:val="NoSpacing"/>
        <w:numPr>
          <w:ilvl w:val="0"/>
          <w:numId w:val="8"/>
        </w:numPr>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persoanele cu dizabilități sau cu alte nevoi speciale din zonele rurale </w:t>
      </w:r>
    </w:p>
    <w:p w14:paraId="1A89711F" w14:textId="77777777" w:rsidR="00F4133D" w:rsidRPr="00EA3060" w:rsidRDefault="00F4133D" w:rsidP="009F7816">
      <w:pPr>
        <w:pStyle w:val="NoSpacing"/>
        <w:numPr>
          <w:ilvl w:val="0"/>
          <w:numId w:val="8"/>
        </w:numPr>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familiile/aparținătorii din zonele rurale </w:t>
      </w:r>
    </w:p>
    <w:p w14:paraId="23273AF4" w14:textId="5BECAE35" w:rsidR="00F4133D" w:rsidRPr="00EA3060" w:rsidRDefault="00F4133D" w:rsidP="009F7816">
      <w:pPr>
        <w:pStyle w:val="NoSpacing"/>
        <w:numPr>
          <w:ilvl w:val="0"/>
          <w:numId w:val="8"/>
        </w:numPr>
        <w:spacing w:line="276" w:lineRule="auto"/>
        <w:jc w:val="both"/>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EA3060">
        <w:rPr>
          <w:rFonts w:ascii="Arial" w:eastAsia="Calibri" w:hAnsi="Arial" w:cs="Arial"/>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profesioniștii care lucrează în cadrul serviciilor </w:t>
      </w:r>
      <w:r w:rsidRPr="00EA3060">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destinate persoanelor vulnerabile din zonele rurale.</w:t>
      </w:r>
    </w:p>
    <w:p w14:paraId="330D58F7" w14:textId="77777777" w:rsidR="00F4133D" w:rsidRPr="00EA3060" w:rsidRDefault="00F4133D" w:rsidP="009F7816">
      <w:pPr>
        <w:pStyle w:val="ListParagraph"/>
        <w:numPr>
          <w:ilvl w:val="0"/>
          <w:numId w:val="9"/>
        </w:numPr>
        <w:autoSpaceDE w:val="0"/>
        <w:autoSpaceDN w:val="0"/>
        <w:adjustRightInd w:val="0"/>
        <w:spacing w:after="0" w:line="276" w:lineRule="auto"/>
        <w:ind w:right="-425"/>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 de profesioniști care alcătuiesc echipele comunitare integrate și care furnizează servicii integrate persoanelor vulnerabile din comunitățile rurale – specialiști din cadrul instituțiilor cu responsabilități în domeniul asistenței sociale, specialiști în furnizarea de servicii medicale, specialiști din domeniul educaţional, alte tipuri de specialiști, în funcție de rezultatele diagnozei sociale.</w:t>
      </w:r>
    </w:p>
    <w:p w14:paraId="4DE67314" w14:textId="77777777" w:rsidR="00086C8F" w:rsidRPr="00EA3060" w:rsidRDefault="00086C8F" w:rsidP="009F7816">
      <w:pPr>
        <w:widowControl w:val="0"/>
        <w:autoSpaceDE w:val="0"/>
        <w:autoSpaceDN w:val="0"/>
        <w:adjustRightInd w:val="0"/>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1A358" w14:textId="23203744" w:rsidR="0002254E" w:rsidRPr="00EA3060" w:rsidRDefault="0002254E" w:rsidP="009F7816">
      <w:pPr>
        <w:widowControl w:val="0"/>
        <w:autoSpaceDE w:val="0"/>
        <w:autoSpaceDN w:val="0"/>
        <w:adjustRightInd w:val="0"/>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Principalele beneficii ale implementării proiectului sunt:</w:t>
      </w:r>
    </w:p>
    <w:p w14:paraId="7CA3138D" w14:textId="02463A8C" w:rsidR="00D2128E" w:rsidRPr="00EA3060" w:rsidRDefault="00D2128E"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Facilitarea accesului la servicii de bază eficiente și</w:t>
      </w:r>
      <w:r w:rsidRPr="00EA3060">
        <w:rPr>
          <w:rFonts w:ascii="Arial" w:eastAsia="Tahoma" w:hAnsi="Arial" w:cs="Arial"/>
          <w:bCs/>
          <w:color w:val="000000" w:themeColor="text1"/>
          <w:kern w:val="0"/>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calitate pentru persoanele vulnerabile,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din mediul rural, prin dezvoltarea de servicii comunitare integrate la nivel local</w:t>
      </w:r>
      <w:r w:rsidRPr="00EA3060">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5957BCFE" w14:textId="77777777" w:rsidR="00BD5A47" w:rsidRPr="00EA3060" w:rsidRDefault="00BD5A47"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Creșterea capacității autorităților locale de a identifica și evalua nevoile sociale ale comunității într-un mod participativ și de a elabora planuri de acțiune adecvate.</w:t>
      </w:r>
    </w:p>
    <w:p w14:paraId="15FA3404" w14:textId="60A1ECD3" w:rsidR="00BD5A47" w:rsidRPr="00EA3060" w:rsidRDefault="00BD5A47"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Dezvoltarea capacității </w:t>
      </w:r>
      <w:r w:rsidR="008F2288"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administrației publice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a răspunde nevoil</w:t>
      </w:r>
      <w:r w:rsidR="00651046"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populației vulnerabile, prin asigurarea de personal de specialitate bine pregătit la nivel local și</w:t>
      </w:r>
      <w:r w:rsidR="00917C37"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prin</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infrastructură adecvată.</w:t>
      </w:r>
    </w:p>
    <w:p w14:paraId="533D3E59" w14:textId="77777777" w:rsidR="005568D1" w:rsidRPr="00EA3060" w:rsidRDefault="005568D1" w:rsidP="005568D1">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Asigurarea infrastructurii adecvate, prin amenajarea și dotarea unui număr de 2.000 de spații pentru furnizarea serviciilor comunitare integrate.</w:t>
      </w:r>
    </w:p>
    <w:p w14:paraId="3BC6C340" w14:textId="77777777" w:rsidR="005568D1" w:rsidRPr="00EA3060" w:rsidRDefault="005568D1" w:rsidP="005568D1">
      <w:pPr>
        <w:widowControl w:val="0"/>
        <w:autoSpaceDE w:val="0"/>
        <w:autoSpaceDN w:val="0"/>
        <w:adjustRightInd w:val="0"/>
        <w:spacing w:after="0" w:line="276" w:lineRule="auto"/>
        <w:ind w:left="720"/>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83F11D" w14:textId="675C7C0F" w:rsidR="00322A01" w:rsidRPr="00EA3060" w:rsidRDefault="00BD5A47" w:rsidP="009F7816">
      <w:pPr>
        <w:widowControl w:val="0"/>
        <w:numPr>
          <w:ilvl w:val="0"/>
          <w:numId w:val="1"/>
        </w:numPr>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89815507"/>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Reducerea gradului de excluziune socială pentru grupurile vulnerabile, prin oferirea de sprijin și servicii accesibile pentru depășirea situațiilor de dificultate</w:t>
      </w:r>
      <w:r w:rsidR="00A44C22"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0907"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sprijin pentru îmbunătățirea condițiilor de locuire a persoanelor vulnerabile; pachete de sprijin alimentar pentru copii de vârstă școlară; </w:t>
      </w:r>
      <w:r w:rsidR="00E00B09"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sprijin pentru servicii de îngrijire, inclusiv la domiciliu, pentru activități instrumentale ale vieții zilnice</w:t>
      </w:r>
      <w:r w:rsidR="005639FB"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și activități de bază</w:t>
      </w:r>
      <w:r w:rsidR="005639FB" w:rsidRPr="00EA3060">
        <w:rPr>
          <w:rFonts w:ascii="Arial" w:eastAsia="Times New Roman" w:hAnsi="Arial" w:cs="Arial"/>
          <w:i/>
          <w:iCs/>
          <w:color w:val="000000" w:themeColor="text1"/>
          <w:kern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39FB"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pentru persoane vârstnice</w:t>
      </w:r>
      <w:r w:rsidR="00E00B09"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consiliere</w:t>
      </w:r>
      <w:r w:rsidR="00322A01"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logopedie, mediere școlară, îndrumare către serviciile de ocupare a persoanelor aflate în căutarea unui loc de muncă etc.).</w:t>
      </w:r>
    </w:p>
    <w:bookmarkEnd w:id="2"/>
    <w:p w14:paraId="2F0A78D7" w14:textId="77777777" w:rsidR="00C04515" w:rsidRPr="00EA3060" w:rsidRDefault="00C04515" w:rsidP="009F7816">
      <w:pPr>
        <w:widowControl w:val="0"/>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1B899" w14:textId="16CF08BC" w:rsidR="00086C8F" w:rsidRPr="00EA3060" w:rsidRDefault="00086C8F" w:rsidP="009F7816">
      <w:pPr>
        <w:widowControl w:val="0"/>
        <w:tabs>
          <w:tab w:val="left" w:pos="180"/>
          <w:tab w:val="left" w:pos="6525"/>
        </w:tabs>
        <w:autoSpaceDE w:val="0"/>
        <w:autoSpaceDN w:val="0"/>
        <w:adjustRightInd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Perioada de implementare a proiectului: </w:t>
      </w:r>
      <w:r w:rsidR="006842FF"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de luni (</w:t>
      </w: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Ianuarie 2025 – Decembrie 2029</w:t>
      </w:r>
      <w:r w:rsidR="006842FF"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74F718" w14:textId="77777777" w:rsidR="009F7816" w:rsidRPr="00EA3060" w:rsidRDefault="009F7816" w:rsidP="009F781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AB727" w14:textId="21E40A89" w:rsidR="00B67355" w:rsidRPr="00EA3060" w:rsidRDefault="00086C8F" w:rsidP="009F7816">
      <w:pPr>
        <w:autoSpaceDE w:val="0"/>
        <w:autoSpaceDN w:val="0"/>
        <w:spacing w:after="0" w:line="276" w:lineRule="auto"/>
        <w:jc w:val="both"/>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Valoarea totală eligibilă a proiectului </w:t>
      </w:r>
      <w:bookmarkStart w:id="3" w:name="_Hlk188361605"/>
      <w:bookmarkEnd w:id="1"/>
      <w:r w:rsidR="00B67355"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de 4.056.702.255,30 lei, din care 3.372.732.181 lei reprezintă valoarea cofinanțării Uniunii Europene (UE)</w:t>
      </w:r>
      <w:r w:rsidR="00B67355" w:rsidRPr="00EA3060">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0CCB8B" w14:textId="2194BB86" w:rsidR="00086C8F" w:rsidRPr="00EA3060" w:rsidRDefault="00086C8F" w:rsidP="009F781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Rata de cofinanțare UE reprezintă 83,14% din valoarea totală eligibilă a proiectului.</w:t>
      </w:r>
      <w:bookmarkEnd w:id="3"/>
    </w:p>
    <w:p w14:paraId="6FA5523F" w14:textId="77777777" w:rsidR="00153646" w:rsidRPr="00EA3060" w:rsidRDefault="00153646" w:rsidP="009F781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A929D" w14:textId="77777777" w:rsidR="004017DF" w:rsidRPr="00EA3060" w:rsidRDefault="004017DF" w:rsidP="009F781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CA6A5D" w14:textId="77777777" w:rsidR="00153646" w:rsidRPr="00EA3060" w:rsidRDefault="00153646" w:rsidP="009F781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96B84D" w14:textId="77777777" w:rsidR="00153646" w:rsidRPr="00EA3060" w:rsidRDefault="00153646" w:rsidP="00153646">
      <w:pPr>
        <w:tabs>
          <w:tab w:val="center" w:pos="4513"/>
          <w:tab w:val="right" w:pos="9026"/>
        </w:tabs>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957FC" w14:textId="77777777" w:rsidR="00153646" w:rsidRPr="00EA3060" w:rsidRDefault="00153646" w:rsidP="00153646">
      <w:pPr>
        <w:autoSpaceDE w:val="0"/>
        <w:autoSpaceDN w:val="0"/>
        <w:adjustRightInd w:val="0"/>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Manager de proiect: Ștefania ANDREESCU </w:t>
      </w:r>
    </w:p>
    <w:p w14:paraId="53213BAF" w14:textId="04292654" w:rsidR="00153646" w:rsidRPr="00EA3060" w:rsidRDefault="00153646" w:rsidP="00153646">
      <w:pPr>
        <w:autoSpaceDE w:val="0"/>
        <w:autoSpaceDN w:val="0"/>
        <w:adjustRightInd w:val="0"/>
        <w:spacing w:after="0" w:line="276" w:lineRule="auto"/>
        <w:jc w:val="both"/>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contact Beneficiar: Dem. I. Dobrescu nr.2-4 , Sector 1, București</w:t>
      </w:r>
    </w:p>
    <w:p w14:paraId="3CFB79F2" w14:textId="77777777" w:rsidR="00153646" w:rsidRPr="00EA3060" w:rsidRDefault="00153646" w:rsidP="00153646">
      <w:pPr>
        <w:tabs>
          <w:tab w:val="center" w:pos="4513"/>
          <w:tab w:val="right" w:pos="9026"/>
        </w:tabs>
        <w:spacing w:after="0" w:line="276"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w:t>
      </w:r>
      <w:r w:rsidRPr="00EA3060">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Pr="00EA3060">
          <w:rPr>
            <w:rStyle w:val="Hyperlink"/>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https://mmuncii.ro</w:t>
        </w:r>
      </w:hyperlink>
    </w:p>
    <w:p w14:paraId="3D2939AF" w14:textId="77777777" w:rsidR="00153646" w:rsidRPr="00EA3060" w:rsidRDefault="00153646" w:rsidP="0015364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8853E" w14:textId="192D9D24" w:rsidR="00EA3060" w:rsidRPr="00EA3060" w:rsidRDefault="00EA3060" w:rsidP="0015364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Coordonator activități Partener 2 (Ministerul Sănătății)</w:t>
      </w:r>
    </w:p>
    <w:p w14:paraId="7038E3CA" w14:textId="38BE2B10" w:rsidR="00EA3060" w:rsidRPr="00EA3060" w:rsidRDefault="00EA3060" w:rsidP="00153646">
      <w:pPr>
        <w:autoSpaceDE w:val="0"/>
        <w:autoSpaceDN w:val="0"/>
        <w:spacing w:after="0" w:line="276" w:lineRule="auto"/>
        <w:jc w:val="both"/>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060">
        <w:rPr>
          <w:rFonts w:ascii="Arial" w:eastAsia="Calibri" w:hAnsi="Arial" w:cs="Arial"/>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Lidia Manuela Onofrei </w:t>
      </w:r>
    </w:p>
    <w:sectPr w:rsidR="00EA3060" w:rsidRPr="00EA3060" w:rsidSect="007A5522">
      <w:footerReference w:type="default" r:id="rId10"/>
      <w:pgSz w:w="11906" w:h="16838"/>
      <w:pgMar w:top="993" w:right="1133"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1E374" w14:textId="77777777" w:rsidR="00A5780C" w:rsidRDefault="00A5780C" w:rsidP="009A511A">
      <w:pPr>
        <w:spacing w:after="0" w:line="240" w:lineRule="auto"/>
      </w:pPr>
      <w:r>
        <w:separator/>
      </w:r>
    </w:p>
  </w:endnote>
  <w:endnote w:type="continuationSeparator" w:id="0">
    <w:p w14:paraId="78F78193" w14:textId="77777777" w:rsidR="00A5780C" w:rsidRDefault="00A5780C" w:rsidP="009A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9C24" w14:textId="077BC873" w:rsidR="00D06C18" w:rsidRDefault="00C97FAE" w:rsidP="00D06C18">
    <w:pPr>
      <w:pStyle w:val="Footer"/>
      <w:jc w:val="center"/>
    </w:pPr>
    <w:r w:rsidRPr="00896AE3">
      <w:rPr>
        <w:noProof/>
        <w:sz w:val="20"/>
        <w:szCs w:val="20"/>
        <w:lang w:val="en-US"/>
      </w:rPr>
      <w:drawing>
        <wp:inline distT="0" distB="0" distL="0" distR="0" wp14:anchorId="32C59648" wp14:editId="61230BF7">
          <wp:extent cx="3505200" cy="630432"/>
          <wp:effectExtent l="0" t="0" r="0" b="0"/>
          <wp:docPr id="2090448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8248" cy="63457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66752" w14:textId="77777777" w:rsidR="00A5780C" w:rsidRDefault="00A5780C" w:rsidP="009A511A">
      <w:pPr>
        <w:spacing w:after="0" w:line="240" w:lineRule="auto"/>
      </w:pPr>
      <w:r>
        <w:separator/>
      </w:r>
    </w:p>
  </w:footnote>
  <w:footnote w:type="continuationSeparator" w:id="0">
    <w:p w14:paraId="0B7C79AE" w14:textId="77777777" w:rsidR="00A5780C" w:rsidRDefault="00A5780C" w:rsidP="009A5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visibility:visible;mso-wrap-style:square" o:bullet="t">
        <v:imagedata r:id="rId1" o:title=""/>
      </v:shape>
    </w:pict>
  </w:numPicBullet>
  <w:abstractNum w:abstractNumId="0" w15:restartNumberingAfterBreak="0">
    <w:nsid w:val="02FB0FFD"/>
    <w:multiLevelType w:val="hybridMultilevel"/>
    <w:tmpl w:val="1986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3EA7"/>
    <w:multiLevelType w:val="hybridMultilevel"/>
    <w:tmpl w:val="A38CB102"/>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F52C3"/>
    <w:multiLevelType w:val="hybridMultilevel"/>
    <w:tmpl w:val="83D64DCA"/>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C7B"/>
    <w:multiLevelType w:val="hybridMultilevel"/>
    <w:tmpl w:val="E4D66A66"/>
    <w:lvl w:ilvl="0" w:tplc="1FA678F4">
      <w:start w:val="1"/>
      <w:numFmt w:val="bullet"/>
      <w:lvlText w:val=""/>
      <w:lvlPicBulletId w:val="0"/>
      <w:lvlJc w:val="left"/>
      <w:pPr>
        <w:ind w:left="810" w:hanging="360"/>
      </w:pPr>
      <w:rPr>
        <w:rFonts w:ascii="Symbol" w:hAnsi="Symbol" w:hint="default"/>
        <w:color w:val="auto"/>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5661BA5"/>
    <w:multiLevelType w:val="hybridMultilevel"/>
    <w:tmpl w:val="DCCAE94C"/>
    <w:lvl w:ilvl="0" w:tplc="1FA678F4">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45378"/>
    <w:multiLevelType w:val="hybridMultilevel"/>
    <w:tmpl w:val="6CE06484"/>
    <w:lvl w:ilvl="0" w:tplc="57D6FD94">
      <w:start w:val="1"/>
      <w:numFmt w:val="bullet"/>
      <w:lvlText w:val=""/>
      <w:lvlJc w:val="left"/>
      <w:pPr>
        <w:ind w:left="1080" w:hanging="360"/>
      </w:pPr>
      <w:rPr>
        <w:rFonts w:ascii="Wingdings" w:hAnsi="Wingdings" w:hint="default"/>
        <w:b/>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4F8B58AD"/>
    <w:multiLevelType w:val="hybridMultilevel"/>
    <w:tmpl w:val="37A896D6"/>
    <w:lvl w:ilvl="0" w:tplc="57D6FD94">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20B1732"/>
    <w:multiLevelType w:val="hybridMultilevel"/>
    <w:tmpl w:val="DAB4DFE4"/>
    <w:lvl w:ilvl="0" w:tplc="57D6FD94">
      <w:start w:val="1"/>
      <w:numFmt w:val="bullet"/>
      <w:lvlText w:val=""/>
      <w:lvlJc w:val="left"/>
      <w:pPr>
        <w:ind w:left="1080" w:hanging="360"/>
      </w:pPr>
      <w:rPr>
        <w:rFonts w:ascii="Wingdings" w:hAnsi="Wingdings" w:hint="default"/>
        <w:b/>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65292C57"/>
    <w:multiLevelType w:val="hybridMultilevel"/>
    <w:tmpl w:val="66648514"/>
    <w:lvl w:ilvl="0" w:tplc="19E822EE">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25EE7"/>
    <w:multiLevelType w:val="hybridMultilevel"/>
    <w:tmpl w:val="97DC4E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8"/>
  </w:num>
  <w:num w:numId="6">
    <w:abstractNumId w:val="3"/>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D"/>
    <w:rsid w:val="00014630"/>
    <w:rsid w:val="0002254E"/>
    <w:rsid w:val="00022B9E"/>
    <w:rsid w:val="0002729B"/>
    <w:rsid w:val="000447BA"/>
    <w:rsid w:val="00050D0B"/>
    <w:rsid w:val="00051DF7"/>
    <w:rsid w:val="0005294D"/>
    <w:rsid w:val="0005624D"/>
    <w:rsid w:val="00061A0F"/>
    <w:rsid w:val="00070A10"/>
    <w:rsid w:val="00070D03"/>
    <w:rsid w:val="00073EA8"/>
    <w:rsid w:val="00086C8F"/>
    <w:rsid w:val="00090510"/>
    <w:rsid w:val="00095B2C"/>
    <w:rsid w:val="000A299D"/>
    <w:rsid w:val="000C492B"/>
    <w:rsid w:val="000D05EF"/>
    <w:rsid w:val="000D78A5"/>
    <w:rsid w:val="001434B5"/>
    <w:rsid w:val="00153646"/>
    <w:rsid w:val="00166435"/>
    <w:rsid w:val="001B19A5"/>
    <w:rsid w:val="001C3F34"/>
    <w:rsid w:val="001D0721"/>
    <w:rsid w:val="001E7684"/>
    <w:rsid w:val="001F79F6"/>
    <w:rsid w:val="00220BAA"/>
    <w:rsid w:val="00241352"/>
    <w:rsid w:val="00286BB0"/>
    <w:rsid w:val="00287F2C"/>
    <w:rsid w:val="00295873"/>
    <w:rsid w:val="002A42AF"/>
    <w:rsid w:val="002B25F7"/>
    <w:rsid w:val="002B7062"/>
    <w:rsid w:val="002F2929"/>
    <w:rsid w:val="002F405F"/>
    <w:rsid w:val="002F7CD9"/>
    <w:rsid w:val="00301CE1"/>
    <w:rsid w:val="00302A9C"/>
    <w:rsid w:val="0030334D"/>
    <w:rsid w:val="00303468"/>
    <w:rsid w:val="00311652"/>
    <w:rsid w:val="00322A01"/>
    <w:rsid w:val="003278FB"/>
    <w:rsid w:val="0033595F"/>
    <w:rsid w:val="00350126"/>
    <w:rsid w:val="0035697A"/>
    <w:rsid w:val="00382791"/>
    <w:rsid w:val="00387A04"/>
    <w:rsid w:val="003D4093"/>
    <w:rsid w:val="004015C1"/>
    <w:rsid w:val="004017DF"/>
    <w:rsid w:val="004106C9"/>
    <w:rsid w:val="004430D0"/>
    <w:rsid w:val="0045006E"/>
    <w:rsid w:val="00452C6A"/>
    <w:rsid w:val="00454C38"/>
    <w:rsid w:val="00465D2C"/>
    <w:rsid w:val="00490223"/>
    <w:rsid w:val="004926FC"/>
    <w:rsid w:val="004B5D83"/>
    <w:rsid w:val="004E16B3"/>
    <w:rsid w:val="004E481B"/>
    <w:rsid w:val="00525DAB"/>
    <w:rsid w:val="005452D2"/>
    <w:rsid w:val="005568D1"/>
    <w:rsid w:val="0056205C"/>
    <w:rsid w:val="005639FB"/>
    <w:rsid w:val="00575C84"/>
    <w:rsid w:val="0058538B"/>
    <w:rsid w:val="005A1CD5"/>
    <w:rsid w:val="005A1CDB"/>
    <w:rsid w:val="005A5C79"/>
    <w:rsid w:val="005C7185"/>
    <w:rsid w:val="005D1D93"/>
    <w:rsid w:val="005D541D"/>
    <w:rsid w:val="005E4C5F"/>
    <w:rsid w:val="005F4251"/>
    <w:rsid w:val="00651046"/>
    <w:rsid w:val="00656835"/>
    <w:rsid w:val="006609B0"/>
    <w:rsid w:val="006842FF"/>
    <w:rsid w:val="006B420A"/>
    <w:rsid w:val="006D6989"/>
    <w:rsid w:val="006E208A"/>
    <w:rsid w:val="006E7109"/>
    <w:rsid w:val="006F1D02"/>
    <w:rsid w:val="006F442F"/>
    <w:rsid w:val="006F4A0C"/>
    <w:rsid w:val="00734A3E"/>
    <w:rsid w:val="00743276"/>
    <w:rsid w:val="00764135"/>
    <w:rsid w:val="007A5522"/>
    <w:rsid w:val="007E41DA"/>
    <w:rsid w:val="007F73A6"/>
    <w:rsid w:val="0082587C"/>
    <w:rsid w:val="008451AE"/>
    <w:rsid w:val="00845C65"/>
    <w:rsid w:val="008D2A17"/>
    <w:rsid w:val="008F2288"/>
    <w:rsid w:val="009018F2"/>
    <w:rsid w:val="00917C37"/>
    <w:rsid w:val="00925481"/>
    <w:rsid w:val="00925E31"/>
    <w:rsid w:val="009466E6"/>
    <w:rsid w:val="009564CD"/>
    <w:rsid w:val="009800CC"/>
    <w:rsid w:val="00980275"/>
    <w:rsid w:val="009A511A"/>
    <w:rsid w:val="009C1751"/>
    <w:rsid w:val="009D51F8"/>
    <w:rsid w:val="009E2290"/>
    <w:rsid w:val="009F0831"/>
    <w:rsid w:val="009F2749"/>
    <w:rsid w:val="009F2CF4"/>
    <w:rsid w:val="009F3B66"/>
    <w:rsid w:val="009F7050"/>
    <w:rsid w:val="009F7816"/>
    <w:rsid w:val="00A027C9"/>
    <w:rsid w:val="00A30C16"/>
    <w:rsid w:val="00A35C59"/>
    <w:rsid w:val="00A44C22"/>
    <w:rsid w:val="00A459D1"/>
    <w:rsid w:val="00A47D1B"/>
    <w:rsid w:val="00A5780C"/>
    <w:rsid w:val="00AE7075"/>
    <w:rsid w:val="00B67355"/>
    <w:rsid w:val="00B90D60"/>
    <w:rsid w:val="00BA5AE1"/>
    <w:rsid w:val="00BD5A47"/>
    <w:rsid w:val="00BD7513"/>
    <w:rsid w:val="00C04515"/>
    <w:rsid w:val="00C24F02"/>
    <w:rsid w:val="00C52CA1"/>
    <w:rsid w:val="00C57665"/>
    <w:rsid w:val="00C824EC"/>
    <w:rsid w:val="00C92E3F"/>
    <w:rsid w:val="00C97FAE"/>
    <w:rsid w:val="00CA7BAF"/>
    <w:rsid w:val="00CE6026"/>
    <w:rsid w:val="00CF45FE"/>
    <w:rsid w:val="00D06C18"/>
    <w:rsid w:val="00D13E70"/>
    <w:rsid w:val="00D2128E"/>
    <w:rsid w:val="00D86478"/>
    <w:rsid w:val="00E00B09"/>
    <w:rsid w:val="00E15F31"/>
    <w:rsid w:val="00E41BEA"/>
    <w:rsid w:val="00E44D1A"/>
    <w:rsid w:val="00E63E30"/>
    <w:rsid w:val="00E925CF"/>
    <w:rsid w:val="00E92FBB"/>
    <w:rsid w:val="00EA0475"/>
    <w:rsid w:val="00EA3060"/>
    <w:rsid w:val="00EB4D48"/>
    <w:rsid w:val="00F1787D"/>
    <w:rsid w:val="00F250A2"/>
    <w:rsid w:val="00F4133D"/>
    <w:rsid w:val="00F4548E"/>
    <w:rsid w:val="00F525D9"/>
    <w:rsid w:val="00F81CD5"/>
    <w:rsid w:val="00F848EF"/>
    <w:rsid w:val="00F90907"/>
    <w:rsid w:val="00FA44BE"/>
    <w:rsid w:val="00FB77D8"/>
    <w:rsid w:val="00FD775A"/>
    <w:rsid w:val="00FE0692"/>
    <w:rsid w:val="00FF2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0A85"/>
  <w15:chartTrackingRefBased/>
  <w15:docId w15:val="{8C4762EE-7289-4312-9042-E9E349AB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4D"/>
  </w:style>
  <w:style w:type="paragraph" w:styleId="Heading1">
    <w:name w:val="heading 1"/>
    <w:basedOn w:val="Normal"/>
    <w:next w:val="Normal"/>
    <w:link w:val="Heading1Char"/>
    <w:uiPriority w:val="9"/>
    <w:qFormat/>
    <w:rsid w:val="00303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34D"/>
    <w:rPr>
      <w:rFonts w:eastAsiaTheme="majorEastAsia" w:cstheme="majorBidi"/>
      <w:color w:val="272727" w:themeColor="text1" w:themeTint="D8"/>
    </w:rPr>
  </w:style>
  <w:style w:type="paragraph" w:styleId="Title">
    <w:name w:val="Title"/>
    <w:basedOn w:val="Normal"/>
    <w:next w:val="Normal"/>
    <w:link w:val="TitleChar"/>
    <w:uiPriority w:val="10"/>
    <w:qFormat/>
    <w:rsid w:val="00303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34D"/>
    <w:pPr>
      <w:spacing w:before="160"/>
      <w:jc w:val="center"/>
    </w:pPr>
    <w:rPr>
      <w:i/>
      <w:iCs/>
      <w:color w:val="404040" w:themeColor="text1" w:themeTint="BF"/>
    </w:rPr>
  </w:style>
  <w:style w:type="character" w:customStyle="1" w:styleId="QuoteChar">
    <w:name w:val="Quote Char"/>
    <w:basedOn w:val="DefaultParagraphFont"/>
    <w:link w:val="Quote"/>
    <w:uiPriority w:val="29"/>
    <w:rsid w:val="0030334D"/>
    <w:rPr>
      <w:i/>
      <w:iCs/>
      <w:color w:val="404040" w:themeColor="text1" w:themeTint="BF"/>
    </w:rPr>
  </w:style>
  <w:style w:type="paragraph" w:styleId="ListParagraph">
    <w:name w:val="List Paragraph"/>
    <w:aliases w:val="Normal bullet 2,List Paragraph1,Medium Grid 1 - Accent 21,body 2,List Paragraph11,List Paragraph111,Antes de enumeración,Listă colorată - Accentuare 11,Bullet,Citation List,List_Paragraph,Multilevel para_II,List Paragraph compact"/>
    <w:basedOn w:val="Normal"/>
    <w:link w:val="ListParagraphChar"/>
    <w:uiPriority w:val="34"/>
    <w:qFormat/>
    <w:rsid w:val="0030334D"/>
    <w:pPr>
      <w:ind w:left="720"/>
      <w:contextualSpacing/>
    </w:pPr>
  </w:style>
  <w:style w:type="character" w:styleId="IntenseEmphasis">
    <w:name w:val="Intense Emphasis"/>
    <w:basedOn w:val="DefaultParagraphFont"/>
    <w:uiPriority w:val="21"/>
    <w:qFormat/>
    <w:rsid w:val="0030334D"/>
    <w:rPr>
      <w:i/>
      <w:iCs/>
      <w:color w:val="2F5496" w:themeColor="accent1" w:themeShade="BF"/>
    </w:rPr>
  </w:style>
  <w:style w:type="paragraph" w:styleId="IntenseQuote">
    <w:name w:val="Intense Quote"/>
    <w:basedOn w:val="Normal"/>
    <w:next w:val="Normal"/>
    <w:link w:val="IntenseQuoteChar"/>
    <w:uiPriority w:val="30"/>
    <w:qFormat/>
    <w:rsid w:val="00303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34D"/>
    <w:rPr>
      <w:i/>
      <w:iCs/>
      <w:color w:val="2F5496" w:themeColor="accent1" w:themeShade="BF"/>
    </w:rPr>
  </w:style>
  <w:style w:type="character" w:styleId="IntenseReference">
    <w:name w:val="Intense Reference"/>
    <w:basedOn w:val="DefaultParagraphFont"/>
    <w:uiPriority w:val="32"/>
    <w:qFormat/>
    <w:rsid w:val="0030334D"/>
    <w:rPr>
      <w:b/>
      <w:bCs/>
      <w:smallCaps/>
      <w:color w:val="2F5496" w:themeColor="accent1" w:themeShade="BF"/>
      <w:spacing w:val="5"/>
    </w:rPr>
  </w:style>
  <w:style w:type="paragraph" w:styleId="Header">
    <w:name w:val="header"/>
    <w:basedOn w:val="Normal"/>
    <w:link w:val="HeaderChar"/>
    <w:uiPriority w:val="99"/>
    <w:unhideWhenUsed/>
    <w:rsid w:val="009A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11A"/>
  </w:style>
  <w:style w:type="paragraph" w:styleId="Footer">
    <w:name w:val="footer"/>
    <w:basedOn w:val="Normal"/>
    <w:link w:val="FooterChar"/>
    <w:uiPriority w:val="99"/>
    <w:unhideWhenUsed/>
    <w:rsid w:val="009A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11A"/>
  </w:style>
  <w:style w:type="character" w:customStyle="1" w:styleId="ListParagraphChar">
    <w:name w:val="List Paragraph Char"/>
    <w:aliases w:val="Normal bullet 2 Char,List Paragraph1 Char,Medium Grid 1 - Accent 21 Char,body 2 Char,List Paragraph11 Char,List Paragraph111 Char,Antes de enumeración Char,Listă colorată - Accentuare 11 Char,Bullet Char,Citation List Char"/>
    <w:link w:val="ListParagraph"/>
    <w:uiPriority w:val="34"/>
    <w:qFormat/>
    <w:locked/>
    <w:rsid w:val="00F4133D"/>
  </w:style>
  <w:style w:type="paragraph" w:styleId="NoSpacing">
    <w:name w:val="No Spacing"/>
    <w:uiPriority w:val="1"/>
    <w:qFormat/>
    <w:rsid w:val="00F4133D"/>
    <w:pPr>
      <w:spacing w:after="0" w:line="240" w:lineRule="auto"/>
    </w:pPr>
    <w:rPr>
      <w:rFonts w:eastAsiaTheme="minorEastAsia"/>
      <w:kern w:val="0"/>
      <w:lang w:val="ro-RO"/>
      <w14:ligatures w14:val="none"/>
    </w:rPr>
  </w:style>
  <w:style w:type="character" w:styleId="Hyperlink">
    <w:name w:val="Hyperlink"/>
    <w:basedOn w:val="DefaultParagraphFont"/>
    <w:uiPriority w:val="99"/>
    <w:unhideWhenUsed/>
    <w:rsid w:val="0015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munci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Tomescu</dc:creator>
  <cp:keywords/>
  <dc:description/>
  <cp:lastModifiedBy>Emilia</cp:lastModifiedBy>
  <cp:revision>2</cp:revision>
  <cp:lastPrinted>2025-02-06T11:24:00Z</cp:lastPrinted>
  <dcterms:created xsi:type="dcterms:W3CDTF">2025-11-04T12:47:00Z</dcterms:created>
  <dcterms:modified xsi:type="dcterms:W3CDTF">2025-11-04T12:47:00Z</dcterms:modified>
</cp:coreProperties>
</file>