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01" w:rsidRPr="005015DF" w:rsidRDefault="00A06F01" w:rsidP="00A06F01">
      <w:pPr>
        <w:ind w:firstLine="90"/>
        <w:rPr>
          <w:rFonts w:ascii="Times New Roman" w:hAnsi="Times New Roman" w:cs="Times New Roman"/>
          <w:sz w:val="24"/>
          <w:szCs w:val="24"/>
        </w:rPr>
      </w:pPr>
      <w:bookmarkStart w:id="0" w:name="_Hlk78531370"/>
      <w:r w:rsidRPr="005015D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E0971A" wp14:editId="1B1185C2">
            <wp:extent cx="1443990" cy="8601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5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5D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4517A1" wp14:editId="17A83F27">
            <wp:extent cx="4206240" cy="86164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111" cy="8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70833" w:rsidRPr="005015DF" w:rsidRDefault="00670833" w:rsidP="00670833">
      <w:pPr>
        <w:pStyle w:val="NoSpacing"/>
        <w:ind w:firstLine="720"/>
        <w:jc w:val="center"/>
      </w:pPr>
    </w:p>
    <w:p w:rsidR="007502A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A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833" w:rsidRPr="005015DF" w:rsidRDefault="00670833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5DF">
        <w:rPr>
          <w:rFonts w:ascii="Times New Roman" w:hAnsi="Times New Roman" w:cs="Times New Roman"/>
          <w:b/>
          <w:sz w:val="24"/>
          <w:szCs w:val="24"/>
        </w:rPr>
        <w:t>ANUNȚ</w:t>
      </w:r>
      <w:r w:rsidR="00624C1D" w:rsidRPr="00501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5DF">
        <w:rPr>
          <w:rFonts w:ascii="Times New Roman" w:hAnsi="Times New Roman" w:cs="Times New Roman"/>
          <w:b/>
          <w:sz w:val="24"/>
          <w:szCs w:val="24"/>
        </w:rPr>
        <w:t>CONCURS</w:t>
      </w:r>
    </w:p>
    <w:p w:rsidR="00B82844" w:rsidRPr="005015DF" w:rsidRDefault="00B82844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D8" w:rsidRDefault="002C45D8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A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AF" w:rsidRPr="005015D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159" w:rsidRPr="005015DF" w:rsidRDefault="00311159" w:rsidP="00AB551E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>Spitalul Municipal Gherl</w:t>
      </w:r>
      <w:r w:rsidR="002C45D8" w:rsidRPr="005015DF">
        <w:rPr>
          <w:rFonts w:ascii="Times New Roman" w:hAnsi="Times New Roman" w:cs="Times New Roman"/>
          <w:sz w:val="24"/>
          <w:szCs w:val="24"/>
        </w:rPr>
        <w:t>a cu sediul în Gherla, strada HO</w:t>
      </w:r>
      <w:r w:rsidRPr="005015DF">
        <w:rPr>
          <w:rFonts w:ascii="Times New Roman" w:hAnsi="Times New Roman" w:cs="Times New Roman"/>
          <w:sz w:val="24"/>
          <w:szCs w:val="24"/>
        </w:rPr>
        <w:t xml:space="preserve">REA,  numărul 2, judeţul Cluj, organizează </w:t>
      </w:r>
      <w:r w:rsidRPr="005015DF">
        <w:rPr>
          <w:rFonts w:ascii="Times New Roman" w:hAnsi="Times New Roman" w:cs="Times New Roman"/>
          <w:b/>
          <w:sz w:val="24"/>
          <w:szCs w:val="24"/>
        </w:rPr>
        <w:t>concurs</w:t>
      </w:r>
      <w:r w:rsidRPr="005015DF">
        <w:rPr>
          <w:rFonts w:ascii="Times New Roman" w:hAnsi="Times New Roman" w:cs="Times New Roman"/>
          <w:sz w:val="24"/>
          <w:szCs w:val="24"/>
        </w:rPr>
        <w:t xml:space="preserve"> pentru cuparea unui post contractual de execuție </w:t>
      </w:r>
      <w:r w:rsidR="001467E3" w:rsidRPr="005015DF">
        <w:rPr>
          <w:rFonts w:ascii="Times New Roman" w:hAnsi="Times New Roman" w:cs="Times New Roman"/>
          <w:sz w:val="24"/>
          <w:szCs w:val="24"/>
        </w:rPr>
        <w:t xml:space="preserve">temporar vacant pe perioadă </w:t>
      </w:r>
      <w:r w:rsidRPr="005015DF">
        <w:rPr>
          <w:rFonts w:ascii="Times New Roman" w:hAnsi="Times New Roman" w:cs="Times New Roman"/>
          <w:sz w:val="24"/>
          <w:szCs w:val="24"/>
        </w:rPr>
        <w:t xml:space="preserve">determinată, în conformitate cu prevederile Ordinului M.S. nr. 166/ 2023 coroborat cu H.G. nr. 1336 din 28.10.2022 și OMS nr. 1470/2011, </w:t>
      </w:r>
      <w:r w:rsidR="00A41A2B" w:rsidRPr="005015DF">
        <w:rPr>
          <w:rFonts w:ascii="Times New Roman" w:hAnsi="Times New Roman" w:cs="Times New Roman"/>
          <w:sz w:val="24"/>
          <w:szCs w:val="24"/>
        </w:rPr>
        <w:t>respectând prevederile Ordonanței de Urgență nr. 107 din 4 septembrie 2024</w:t>
      </w:r>
      <w:r w:rsidRPr="005015DF">
        <w:rPr>
          <w:rFonts w:ascii="Times New Roman" w:hAnsi="Times New Roman" w:cs="Times New Roman"/>
          <w:sz w:val="24"/>
          <w:szCs w:val="24"/>
        </w:rPr>
        <w:t>, după cum urmează:</w:t>
      </w:r>
    </w:p>
    <w:p w:rsidR="003B72D1" w:rsidRPr="005015DF" w:rsidRDefault="00311159" w:rsidP="0031115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Pr="005015DF">
        <w:rPr>
          <w:rFonts w:ascii="Times New Roman" w:hAnsi="Times New Roman" w:cs="Times New Roman"/>
          <w:sz w:val="24"/>
          <w:szCs w:val="24"/>
        </w:rPr>
        <w:t xml:space="preserve"> medic specialist – specialitatea </w:t>
      </w:r>
      <w:r w:rsidR="001467E3" w:rsidRPr="005015DF">
        <w:rPr>
          <w:rFonts w:ascii="Times New Roman" w:hAnsi="Times New Roman" w:cs="Times New Roman"/>
          <w:b/>
          <w:sz w:val="24"/>
          <w:szCs w:val="24"/>
        </w:rPr>
        <w:t>pneumologie</w:t>
      </w:r>
      <w:r w:rsidR="003B72D1" w:rsidRPr="00501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1159" w:rsidRPr="005015DF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NUMĂRUL POSTURILOR:</w:t>
      </w:r>
      <w:r w:rsidRPr="005015DF">
        <w:rPr>
          <w:rFonts w:ascii="Times New Roman" w:hAnsi="Times New Roman" w:cs="Times New Roman"/>
          <w:sz w:val="24"/>
          <w:szCs w:val="24"/>
        </w:rPr>
        <w:t xml:space="preserve"> 1 p</w:t>
      </w:r>
      <w:r w:rsidR="003F422F" w:rsidRPr="005015DF">
        <w:rPr>
          <w:rFonts w:ascii="Times New Roman" w:hAnsi="Times New Roman" w:cs="Times New Roman"/>
          <w:sz w:val="24"/>
          <w:szCs w:val="24"/>
        </w:rPr>
        <w:t xml:space="preserve">ost </w:t>
      </w:r>
      <w:r w:rsidR="001467E3" w:rsidRPr="005015DF">
        <w:rPr>
          <w:rFonts w:ascii="Times New Roman" w:hAnsi="Times New Roman" w:cs="Times New Roman"/>
          <w:sz w:val="24"/>
          <w:szCs w:val="24"/>
        </w:rPr>
        <w:t xml:space="preserve">temporar </w:t>
      </w:r>
      <w:r w:rsidR="003F422F" w:rsidRPr="005015DF">
        <w:rPr>
          <w:rFonts w:ascii="Times New Roman" w:hAnsi="Times New Roman" w:cs="Times New Roman"/>
          <w:sz w:val="24"/>
          <w:szCs w:val="24"/>
        </w:rPr>
        <w:t>vacant, cu normă întreagă</w:t>
      </w:r>
    </w:p>
    <w:p w:rsidR="00311159" w:rsidRPr="005015DF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NIVELUL POSTULUI:</w:t>
      </w:r>
      <w:r w:rsidRPr="005015DF">
        <w:rPr>
          <w:rFonts w:ascii="Times New Roman" w:hAnsi="Times New Roman" w:cs="Times New Roman"/>
          <w:sz w:val="24"/>
          <w:szCs w:val="24"/>
        </w:rPr>
        <w:t xml:space="preserve"> funcție de execuție</w:t>
      </w:r>
    </w:p>
    <w:p w:rsidR="003B72D1" w:rsidRPr="005015DF" w:rsidRDefault="00311159" w:rsidP="003B72D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COMPARTIMENT/STRUCTURA:</w:t>
      </w:r>
      <w:r w:rsidRPr="005015DF">
        <w:rPr>
          <w:rFonts w:ascii="Times New Roman" w:hAnsi="Times New Roman" w:cs="Times New Roman"/>
          <w:sz w:val="24"/>
          <w:szCs w:val="24"/>
        </w:rPr>
        <w:t xml:space="preserve"> </w:t>
      </w:r>
      <w:r w:rsidR="001467E3" w:rsidRPr="005015DF">
        <w:rPr>
          <w:rFonts w:ascii="Times New Roman" w:hAnsi="Times New Roman" w:cs="Times New Roman"/>
          <w:b/>
          <w:sz w:val="24"/>
          <w:szCs w:val="24"/>
        </w:rPr>
        <w:t>Cabinet Pneumologie</w:t>
      </w:r>
      <w:r w:rsidR="003B72D1" w:rsidRPr="005015DF">
        <w:rPr>
          <w:rFonts w:ascii="Times New Roman" w:hAnsi="Times New Roman" w:cs="Times New Roman"/>
          <w:b/>
          <w:sz w:val="24"/>
          <w:szCs w:val="24"/>
        </w:rPr>
        <w:t xml:space="preserve"> din cadrul </w:t>
      </w:r>
      <w:r w:rsidR="001467E3" w:rsidRPr="005015DF">
        <w:rPr>
          <w:rFonts w:ascii="Times New Roman" w:hAnsi="Times New Roman" w:cs="Times New Roman"/>
          <w:b/>
          <w:sz w:val="24"/>
          <w:szCs w:val="24"/>
        </w:rPr>
        <w:t xml:space="preserve">ambulatoriului integrat al </w:t>
      </w:r>
      <w:r w:rsidR="003B72D1" w:rsidRPr="005015DF">
        <w:rPr>
          <w:rFonts w:ascii="Times New Roman" w:hAnsi="Times New Roman" w:cs="Times New Roman"/>
          <w:b/>
          <w:sz w:val="24"/>
          <w:szCs w:val="24"/>
          <w:lang w:eastAsia="ro-RO"/>
        </w:rPr>
        <w:t>Spitalului Municipal Gherla</w:t>
      </w:r>
    </w:p>
    <w:p w:rsidR="00311159" w:rsidRPr="005015DF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DURATA TIMPULUI DE LUCRU</w:t>
      </w:r>
      <w:r w:rsidR="0037562E" w:rsidRPr="005015DF">
        <w:rPr>
          <w:rFonts w:ascii="Times New Roman" w:hAnsi="Times New Roman" w:cs="Times New Roman"/>
          <w:sz w:val="24"/>
          <w:szCs w:val="24"/>
        </w:rPr>
        <w:t xml:space="preserve">: </w:t>
      </w:r>
      <w:r w:rsidR="003B72D1" w:rsidRPr="005015DF">
        <w:rPr>
          <w:rFonts w:ascii="Times New Roman" w:hAnsi="Times New Roman" w:cs="Times New Roman"/>
          <w:b/>
          <w:sz w:val="24"/>
          <w:szCs w:val="24"/>
        </w:rPr>
        <w:t>7 ore pe zi; 35</w:t>
      </w:r>
      <w:r w:rsidRPr="005015DF">
        <w:rPr>
          <w:rFonts w:ascii="Times New Roman" w:hAnsi="Times New Roman" w:cs="Times New Roman"/>
          <w:b/>
          <w:sz w:val="24"/>
          <w:szCs w:val="24"/>
        </w:rPr>
        <w:t xml:space="preserve"> de ore pe săptămână</w:t>
      </w:r>
    </w:p>
    <w:p w:rsidR="00311159" w:rsidRPr="005015DF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PERIOADA:</w:t>
      </w:r>
      <w:r w:rsidRPr="005015DF">
        <w:rPr>
          <w:rFonts w:ascii="Times New Roman" w:hAnsi="Times New Roman" w:cs="Times New Roman"/>
          <w:sz w:val="24"/>
          <w:szCs w:val="24"/>
        </w:rPr>
        <w:t xml:space="preserve"> determinată</w:t>
      </w:r>
      <w:r w:rsidR="005015DF">
        <w:rPr>
          <w:rFonts w:ascii="Times New Roman" w:hAnsi="Times New Roman" w:cs="Times New Roman"/>
          <w:sz w:val="24"/>
          <w:szCs w:val="24"/>
        </w:rPr>
        <w:t xml:space="preserve">, </w:t>
      </w:r>
      <w:r w:rsidRPr="005015DF">
        <w:rPr>
          <w:rFonts w:ascii="Times New Roman" w:hAnsi="Times New Roman" w:cs="Times New Roman"/>
          <w:sz w:val="24"/>
          <w:szCs w:val="24"/>
        </w:rPr>
        <w:t xml:space="preserve"> </w:t>
      </w:r>
      <w:r w:rsidR="005015DF" w:rsidRPr="005015DF">
        <w:rPr>
          <w:rFonts w:ascii="Times New Roman" w:eastAsia="Times New Roman" w:hAnsi="Times New Roman" w:cs="Times New Roman"/>
          <w:sz w:val="24"/>
          <w:szCs w:val="24"/>
        </w:rPr>
        <w:t>pe perioada suspendării C.I.M. al titularului pe post</w:t>
      </w:r>
    </w:p>
    <w:p w:rsidR="00DA205B" w:rsidRPr="005015DF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5015DF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5015DF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5015DF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  <w:r w:rsidR="00DB783F" w:rsidRPr="005015DF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5015DF">
        <w:rPr>
          <w:rFonts w:ascii="Times New Roman" w:hAnsi="Times New Roman" w:cs="Times New Roman"/>
          <w:b/>
          <w:bCs/>
          <w:sz w:val="24"/>
          <w:szCs w:val="24"/>
        </w:rPr>
        <w:t>i specifice prevăzute în fișa postului:</w:t>
      </w:r>
    </w:p>
    <w:p w:rsidR="00670833" w:rsidRPr="005015DF" w:rsidRDefault="00670833" w:rsidP="0067083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15DF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5015DF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5015DF">
        <w:rPr>
          <w:rFonts w:ascii="Times New Roman" w:hAnsi="Times New Roman" w:cs="Times New Roman"/>
          <w:b/>
          <w:bCs/>
          <w:sz w:val="24"/>
          <w:szCs w:val="24"/>
        </w:rPr>
        <w:t>ii generale: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. 53/2003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1336/2022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844" w:rsidRPr="005015DF" w:rsidRDefault="00B82844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833" w:rsidRPr="005015D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b/>
          <w:sz w:val="24"/>
          <w:szCs w:val="24"/>
        </w:rPr>
        <w:t>Condiţiile specifice</w:t>
      </w:r>
      <w:r w:rsidRPr="005015DF">
        <w:rPr>
          <w:rFonts w:ascii="Times New Roman" w:hAnsi="Times New Roman" w:cs="Times New Roman"/>
          <w:sz w:val="24"/>
          <w:szCs w:val="24"/>
        </w:rPr>
        <w:t> necesare în vederea participării la concurs şi a ocupării funcţiei contractuale stabilite pe baza atribuțiilor corespunzătoare postului sunt:</w:t>
      </w:r>
    </w:p>
    <w:p w:rsidR="00343833" w:rsidRPr="005015D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>-Studii de specialitate: superioare absolvite cu diplomă de licență în medicină</w:t>
      </w:r>
    </w:p>
    <w:p w:rsidR="00343833" w:rsidRPr="005015D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-Certificat de medic specialist în specialitatea </w:t>
      </w:r>
      <w:r w:rsidR="005015DF">
        <w:rPr>
          <w:rFonts w:ascii="Times New Roman" w:hAnsi="Times New Roman" w:cs="Times New Roman"/>
          <w:sz w:val="24"/>
          <w:szCs w:val="24"/>
        </w:rPr>
        <w:t>pneumologie</w:t>
      </w:r>
      <w:r w:rsidRPr="005015DF">
        <w:rPr>
          <w:rFonts w:ascii="Times New Roman" w:hAnsi="Times New Roman" w:cs="Times New Roman"/>
          <w:sz w:val="24"/>
          <w:szCs w:val="24"/>
        </w:rPr>
        <w:t>;</w:t>
      </w:r>
    </w:p>
    <w:p w:rsidR="00343833" w:rsidRPr="005015D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-Certificat profesional curent emis de Colegiul Medicilor, </w:t>
      </w:r>
    </w:p>
    <w:p w:rsidR="00343833" w:rsidRPr="005015D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>-Aviz de liberă practică.</w:t>
      </w:r>
    </w:p>
    <w:p w:rsidR="00670833" w:rsidRPr="005015DF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EE1" w:rsidRPr="005015DF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</w:t>
      </w:r>
      <w:r w:rsidR="005E5EE1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5015DF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. 2</w:t>
      </w:r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(HG </w:t>
      </w:r>
      <w:proofErr w:type="spellStart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5015DF">
        <w:rPr>
          <w:rFonts w:ascii="Times New Roman" w:hAnsi="Times New Roman" w:cs="Times New Roman"/>
          <w:sz w:val="24"/>
          <w:szCs w:val="24"/>
          <w:lang w:val="en-US"/>
        </w:rPr>
        <w:t>. 1.336/2022);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95/2006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5015D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. 3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5015DF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j) </w:t>
      </w:r>
      <w:proofErr w:type="spellStart"/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015D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5015DF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5015DF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 w:rsidRPr="005015DF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962AC" w:rsidRPr="005015DF" w:rsidRDefault="00343833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l</w:t>
      </w:r>
      <w:r w:rsidR="009B65C1" w:rsidRPr="005015D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B65C1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5015DF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5015DF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5015DF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5015D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5015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5015DF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5015DF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7502AF" w:rsidRDefault="007502AF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7502AF" w:rsidRPr="005015DF" w:rsidRDefault="007502AF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5015DF" w:rsidRDefault="00C45E5D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4.</w:t>
      </w:r>
      <w:r w:rsidRPr="005015DF">
        <w:rPr>
          <w:rFonts w:ascii="Times New Roman" w:hAnsi="Times New Roman" w:cs="Times New Roman"/>
          <w:b/>
          <w:sz w:val="24"/>
          <w:szCs w:val="24"/>
        </w:rPr>
        <w:tab/>
        <w:t>Probele stabilite pentru concurs:</w:t>
      </w:r>
    </w:p>
    <w:p w:rsidR="005E5EE1" w:rsidRPr="005015D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5015D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015D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5015D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Pr="005015D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clinică</w:t>
      </w:r>
      <w:r w:rsidR="007F4991"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5015DF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Pr="005015D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 Pentru fiecare probă a concursului punctajul este de </w:t>
      </w:r>
      <w:r w:rsidRPr="005015DF">
        <w:rPr>
          <w:rFonts w:ascii="Times New Roman" w:hAnsi="Times New Roman" w:cs="Times New Roman"/>
          <w:sz w:val="24"/>
          <w:szCs w:val="24"/>
          <w:u w:val="single"/>
        </w:rPr>
        <w:t>maximum 100 puncte</w:t>
      </w:r>
      <w:r w:rsidRPr="005015DF">
        <w:rPr>
          <w:rFonts w:ascii="Times New Roman" w:hAnsi="Times New Roman" w:cs="Times New Roman"/>
          <w:sz w:val="24"/>
          <w:szCs w:val="24"/>
        </w:rPr>
        <w:t>.</w:t>
      </w:r>
    </w:p>
    <w:p w:rsidR="00E2268C" w:rsidRPr="005015D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 Pentru a fi declaraţi admişi, candidaţii trebuie să obţină la fiecare probă </w:t>
      </w:r>
      <w:r w:rsidRPr="005015DF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5015DF">
        <w:rPr>
          <w:rFonts w:ascii="Times New Roman" w:hAnsi="Times New Roman" w:cs="Times New Roman"/>
          <w:sz w:val="24"/>
          <w:szCs w:val="24"/>
        </w:rPr>
        <w:t>.</w:t>
      </w:r>
    </w:p>
    <w:p w:rsidR="00E2268C" w:rsidRPr="005015D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 Promovarea probei scrise este obligatorie pentru susţinerea urmatoarei probe.</w:t>
      </w:r>
    </w:p>
    <w:p w:rsidR="00E2268C" w:rsidRPr="005015D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t xml:space="preserve"> Sunt declaraţi admişi la proba scrisă şi la proba clinică candidaţii care au obţinut </w:t>
      </w:r>
      <w:r w:rsidRPr="005015DF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5015DF">
        <w:rPr>
          <w:rFonts w:ascii="Times New Roman" w:hAnsi="Times New Roman" w:cs="Times New Roman"/>
          <w:sz w:val="24"/>
          <w:szCs w:val="24"/>
        </w:rPr>
        <w:t>.</w:t>
      </w:r>
    </w:p>
    <w:p w:rsidR="00731921" w:rsidRPr="005015DF" w:rsidRDefault="00731921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D52C2" w:rsidRPr="005015DF" w:rsidRDefault="007F4991" w:rsidP="001D52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E5D" w:rsidRPr="005015DF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1D52C2" w:rsidRPr="005015DF">
        <w:rPr>
          <w:rFonts w:ascii="Times New Roman" w:hAnsi="Times New Roman" w:cs="Times New Roman"/>
          <w:b/>
          <w:sz w:val="24"/>
          <w:szCs w:val="24"/>
        </w:rPr>
        <w:t xml:space="preserve">Calendarul de desfasurare a concursului ce va fi organizat la Spitalul </w:t>
      </w:r>
      <w:r w:rsidR="004C7CBA">
        <w:rPr>
          <w:rFonts w:ascii="Times New Roman" w:hAnsi="Times New Roman" w:cs="Times New Roman"/>
          <w:b/>
          <w:sz w:val="24"/>
          <w:szCs w:val="24"/>
        </w:rPr>
        <w:t xml:space="preserve">Clinic </w:t>
      </w:r>
      <w:r w:rsidR="001D52C2" w:rsidRPr="005015DF">
        <w:rPr>
          <w:rFonts w:ascii="Times New Roman" w:hAnsi="Times New Roman" w:cs="Times New Roman"/>
          <w:b/>
          <w:sz w:val="24"/>
          <w:szCs w:val="24"/>
        </w:rPr>
        <w:t>de Pneumoftiziol</w:t>
      </w:r>
      <w:r w:rsidR="004C7CBA">
        <w:rPr>
          <w:rFonts w:ascii="Times New Roman" w:hAnsi="Times New Roman" w:cs="Times New Roman"/>
          <w:b/>
          <w:sz w:val="24"/>
          <w:szCs w:val="24"/>
        </w:rPr>
        <w:t xml:space="preserve">ogie "Leon Daniello" </w:t>
      </w:r>
      <w:r w:rsidR="001D52C2" w:rsidRPr="005015DF">
        <w:rPr>
          <w:rFonts w:ascii="Times New Roman" w:hAnsi="Times New Roman" w:cs="Times New Roman"/>
          <w:b/>
          <w:sz w:val="24"/>
          <w:szCs w:val="24"/>
        </w:rPr>
        <w:t xml:space="preserve"> Cluj-Napoca, </w:t>
      </w:r>
      <w:r w:rsidR="001D52C2" w:rsidRPr="005015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Str. Bogdan Petriceicu Hasdeu nr. 6, Cluj-Napoca, jud.Cluj</w:t>
      </w:r>
      <w:r w:rsidR="001D52C2" w:rsidRPr="005015DF">
        <w:rPr>
          <w:rFonts w:ascii="Times New Roman" w:hAnsi="Times New Roman" w:cs="Times New Roman"/>
          <w:b/>
          <w:sz w:val="24"/>
          <w:szCs w:val="24"/>
        </w:rPr>
        <w:t>:</w:t>
      </w:r>
      <w:bookmarkStart w:id="1" w:name="_GoBack"/>
      <w:bookmarkEnd w:id="1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1D52C2" w:rsidRPr="005015DF" w:rsidTr="0003086F">
        <w:trPr>
          <w:trHeight w:val="551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Nr.</w:t>
            </w:r>
            <w:r w:rsidRPr="005015D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015DF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Activităţi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Data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 xml:space="preserve">Publicarea anuntului 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30.12.2024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Data limita pentru depunerea dosarelor de participare la concurs la adresa:</w:t>
            </w:r>
          </w:p>
          <w:p w:rsidR="001D52C2" w:rsidRPr="005015DF" w:rsidRDefault="001D52C2" w:rsidP="0003086F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Spitalul Municipal Gherla, cu sediul în Gherla, Str. Horea, nr. 2, jud. Cluj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13.01.2025, ora 13.00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Selecţia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dosarelor</w:t>
            </w:r>
            <w:r w:rsidRPr="005015DF">
              <w:rPr>
                <w:spacing w:val="-1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de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către</w:t>
            </w:r>
            <w:r w:rsidRPr="005015DF">
              <w:rPr>
                <w:spacing w:val="-1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membrii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comisiei</w:t>
            </w:r>
            <w:r w:rsidRPr="005015DF">
              <w:rPr>
                <w:spacing w:val="-1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de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DF">
              <w:rPr>
                <w:rFonts w:ascii="Times New Roman" w:hAnsi="Times New Roman" w:cs="Times New Roman"/>
                <w:sz w:val="24"/>
                <w:szCs w:val="24"/>
              </w:rPr>
              <w:t>14.01.2025, ora 13.00</w:t>
            </w:r>
          </w:p>
        </w:tc>
      </w:tr>
      <w:tr w:rsidR="001D52C2" w:rsidRPr="005015DF" w:rsidTr="0003086F">
        <w:trPr>
          <w:trHeight w:val="566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rezultatelor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selecţiei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15.01.2025, ora 13.00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 xml:space="preserve">Depunerea contestaţiilor privind rezultatele selecţiei </w:t>
            </w:r>
            <w:r w:rsidRPr="005015DF">
              <w:rPr>
                <w:spacing w:val="-57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16.01.2025, ora 13.00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rezultatului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soluţionării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1D52C2" w:rsidRPr="005015DF" w:rsidRDefault="001D52C2" w:rsidP="00E628B8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17.</w:t>
            </w:r>
            <w:r w:rsidR="00E628B8">
              <w:rPr>
                <w:sz w:val="24"/>
                <w:szCs w:val="24"/>
              </w:rPr>
              <w:t>01.2025</w:t>
            </w:r>
            <w:r w:rsidRPr="005015DF">
              <w:rPr>
                <w:sz w:val="24"/>
                <w:szCs w:val="24"/>
              </w:rPr>
              <w:t>, ora 10.00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Susţinerea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probei</w:t>
            </w:r>
            <w:r w:rsidRPr="005015DF">
              <w:rPr>
                <w:spacing w:val="-1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28.01.2025, ora 09.00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rezultatului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probei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28.01.2025, ora 15.00</w:t>
            </w:r>
          </w:p>
        </w:tc>
      </w:tr>
      <w:tr w:rsidR="001D52C2" w:rsidRPr="005015DF" w:rsidTr="0003086F">
        <w:trPr>
          <w:trHeight w:val="565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Depunerea contestaţiilor privind rezultatele probei scrise</w:t>
            </w:r>
            <w:r w:rsidRPr="005015DF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29.01.2025, ora 10.00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rezultatului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soluţionării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30.01.2025, ora 15.00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Susţinerea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  <w:shd w:val="clear" w:color="auto" w:fill="FFFFFF"/>
              </w:rPr>
              <w:t xml:space="preserve">probei clinice 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31.01.2025, ora 09.00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Comunicarea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rezultatelor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după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susţinerea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31.01.2025, ora 12.00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Depunerea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contestaţiilor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privind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</w:t>
            </w:r>
            <w:r w:rsidRPr="005015DF">
              <w:rPr>
                <w:spacing w:val="-4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03.02.2025, ora 10.00</w:t>
            </w:r>
          </w:p>
        </w:tc>
      </w:tr>
      <w:tr w:rsidR="001D52C2" w:rsidRPr="005015DF" w:rsidTr="0003086F">
        <w:trPr>
          <w:trHeight w:val="567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rezultatului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soluţionării</w:t>
            </w:r>
            <w:r w:rsidRPr="005015DF">
              <w:rPr>
                <w:spacing w:val="-3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04.02.2025, ora 15.00</w:t>
            </w:r>
          </w:p>
        </w:tc>
      </w:tr>
      <w:tr w:rsidR="001D52C2" w:rsidRPr="005015DF" w:rsidTr="0003086F">
        <w:trPr>
          <w:trHeight w:val="565"/>
        </w:trPr>
        <w:tc>
          <w:tcPr>
            <w:tcW w:w="637" w:type="dxa"/>
          </w:tcPr>
          <w:p w:rsidR="001D52C2" w:rsidRPr="005015DF" w:rsidRDefault="001D52C2" w:rsidP="0003086F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5015DF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630" w:type="dxa"/>
          </w:tcPr>
          <w:p w:rsidR="001D52C2" w:rsidRPr="005015DF" w:rsidRDefault="001D52C2" w:rsidP="0003086F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Afişarea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rezultatului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final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al</w:t>
            </w:r>
            <w:r w:rsidRPr="005015DF">
              <w:rPr>
                <w:spacing w:val="-2"/>
                <w:sz w:val="24"/>
                <w:szCs w:val="24"/>
              </w:rPr>
              <w:t xml:space="preserve"> </w:t>
            </w:r>
            <w:r w:rsidRPr="005015DF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:rsidR="001D52C2" w:rsidRPr="005015DF" w:rsidRDefault="001D52C2" w:rsidP="0003086F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5015DF">
              <w:rPr>
                <w:sz w:val="24"/>
                <w:szCs w:val="24"/>
              </w:rPr>
              <w:t>05.02.2025, ora 15.00</w:t>
            </w:r>
          </w:p>
        </w:tc>
      </w:tr>
    </w:tbl>
    <w:p w:rsidR="00346DCB" w:rsidRPr="005015DF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5015DF">
        <w:rPr>
          <w:rFonts w:ascii="Times New Roman" w:hAnsi="Times New Roman" w:cs="Times New Roman"/>
          <w:sz w:val="24"/>
          <w:szCs w:val="24"/>
        </w:rPr>
        <w:lastRenderedPageBreak/>
        <w:t xml:space="preserve">      Orice modificare survenită asupra unor aspecte referitoare la organizarea şi desfăşurarea concursului se v</w:t>
      </w:r>
      <w:r w:rsidR="00E2268C" w:rsidRPr="005015DF">
        <w:rPr>
          <w:rFonts w:ascii="Times New Roman" w:hAnsi="Times New Roman" w:cs="Times New Roman"/>
          <w:sz w:val="24"/>
          <w:szCs w:val="24"/>
        </w:rPr>
        <w:t>a</w:t>
      </w:r>
      <w:r w:rsidR="00AB551E" w:rsidRPr="005015DF">
        <w:rPr>
          <w:rFonts w:ascii="Times New Roman" w:hAnsi="Times New Roman" w:cs="Times New Roman"/>
          <w:sz w:val="24"/>
          <w:szCs w:val="24"/>
        </w:rPr>
        <w:t xml:space="preserve">  </w:t>
      </w:r>
      <w:r w:rsidRPr="005015DF">
        <w:rPr>
          <w:rFonts w:ascii="Times New Roman" w:hAnsi="Times New Roman" w:cs="Times New Roman"/>
          <w:sz w:val="24"/>
          <w:szCs w:val="24"/>
        </w:rPr>
        <w:t xml:space="preserve"> publica pe site-ul spitalului.</w:t>
      </w:r>
    </w:p>
    <w:p w:rsidR="009962AC" w:rsidRPr="005015DF" w:rsidRDefault="00591A01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5015D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="009962AC" w:rsidRPr="005015D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</w:t>
      </w:r>
    </w:p>
    <w:p w:rsidR="0048319A" w:rsidRPr="005015DF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01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 w:rsidRPr="005015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5015DF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 w:rsidRPr="005015DF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5015DF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5015DF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5015DF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5015DF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Pr="00072C65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5015D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5015D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 w:rsidRPr="005015D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5015D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B551E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33E0" w:rsidRDefault="008D33E0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2C65" w:rsidSect="00DB47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FA" w:rsidRDefault="00783BFA" w:rsidP="00D926D2">
      <w:pPr>
        <w:spacing w:after="0" w:line="240" w:lineRule="auto"/>
      </w:pPr>
      <w:r>
        <w:separator/>
      </w:r>
    </w:p>
  </w:endnote>
  <w:endnote w:type="continuationSeparator" w:id="0">
    <w:p w:rsidR="00783BFA" w:rsidRDefault="00783BFA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FA" w:rsidRDefault="00783BFA" w:rsidP="00D926D2">
      <w:pPr>
        <w:spacing w:after="0" w:line="240" w:lineRule="auto"/>
      </w:pPr>
      <w:r>
        <w:separator/>
      </w:r>
    </w:p>
  </w:footnote>
  <w:footnote w:type="continuationSeparator" w:id="0">
    <w:p w:rsidR="00783BFA" w:rsidRDefault="00783BFA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1E3"/>
    <w:multiLevelType w:val="hybridMultilevel"/>
    <w:tmpl w:val="FFFFFFFF"/>
    <w:lvl w:ilvl="0" w:tplc="69FC526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D51654B2">
      <w:numFmt w:val="bullet"/>
      <w:lvlText w:val="•"/>
      <w:lvlJc w:val="left"/>
      <w:pPr>
        <w:ind w:left="1194" w:hanging="197"/>
      </w:pPr>
      <w:rPr>
        <w:rFonts w:hint="default"/>
      </w:rPr>
    </w:lvl>
    <w:lvl w:ilvl="2" w:tplc="B6E86DB2">
      <w:numFmt w:val="bullet"/>
      <w:lvlText w:val="•"/>
      <w:lvlJc w:val="left"/>
      <w:pPr>
        <w:ind w:left="2089" w:hanging="197"/>
      </w:pPr>
      <w:rPr>
        <w:rFonts w:hint="default"/>
      </w:rPr>
    </w:lvl>
    <w:lvl w:ilvl="3" w:tplc="CCFA48D0">
      <w:numFmt w:val="bullet"/>
      <w:lvlText w:val="•"/>
      <w:lvlJc w:val="left"/>
      <w:pPr>
        <w:ind w:left="2983" w:hanging="197"/>
      </w:pPr>
      <w:rPr>
        <w:rFonts w:hint="default"/>
      </w:rPr>
    </w:lvl>
    <w:lvl w:ilvl="4" w:tplc="A78C20CC">
      <w:numFmt w:val="bullet"/>
      <w:lvlText w:val="•"/>
      <w:lvlJc w:val="left"/>
      <w:pPr>
        <w:ind w:left="3878" w:hanging="197"/>
      </w:pPr>
      <w:rPr>
        <w:rFonts w:hint="default"/>
      </w:rPr>
    </w:lvl>
    <w:lvl w:ilvl="5" w:tplc="7BF25CBC">
      <w:numFmt w:val="bullet"/>
      <w:lvlText w:val="•"/>
      <w:lvlJc w:val="left"/>
      <w:pPr>
        <w:ind w:left="4773" w:hanging="197"/>
      </w:pPr>
      <w:rPr>
        <w:rFonts w:hint="default"/>
      </w:rPr>
    </w:lvl>
    <w:lvl w:ilvl="6" w:tplc="F1B2F476">
      <w:numFmt w:val="bullet"/>
      <w:lvlText w:val="•"/>
      <w:lvlJc w:val="left"/>
      <w:pPr>
        <w:ind w:left="5667" w:hanging="197"/>
      </w:pPr>
      <w:rPr>
        <w:rFonts w:hint="default"/>
      </w:rPr>
    </w:lvl>
    <w:lvl w:ilvl="7" w:tplc="E57A0F72">
      <w:numFmt w:val="bullet"/>
      <w:lvlText w:val="•"/>
      <w:lvlJc w:val="left"/>
      <w:pPr>
        <w:ind w:left="6562" w:hanging="197"/>
      </w:pPr>
      <w:rPr>
        <w:rFonts w:hint="default"/>
      </w:rPr>
    </w:lvl>
    <w:lvl w:ilvl="8" w:tplc="CD48B85A">
      <w:numFmt w:val="bullet"/>
      <w:lvlText w:val="•"/>
      <w:lvlJc w:val="left"/>
      <w:pPr>
        <w:ind w:left="7457" w:hanging="197"/>
      </w:pPr>
      <w:rPr>
        <w:rFonts w:hint="default"/>
      </w:r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1D4D3E"/>
    <w:multiLevelType w:val="hybridMultilevel"/>
    <w:tmpl w:val="FFFFFFFF"/>
    <w:lvl w:ilvl="0" w:tplc="082848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A3DCA612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3AA3EF2">
      <w:numFmt w:val="bullet"/>
      <w:lvlText w:val="•"/>
      <w:lvlJc w:val="left"/>
      <w:pPr>
        <w:ind w:left="2121" w:hanging="240"/>
      </w:pPr>
      <w:rPr>
        <w:rFonts w:hint="default"/>
      </w:rPr>
    </w:lvl>
    <w:lvl w:ilvl="3" w:tplc="55AE4DE0">
      <w:numFmt w:val="bullet"/>
      <w:lvlText w:val="•"/>
      <w:lvlJc w:val="left"/>
      <w:pPr>
        <w:ind w:left="3011" w:hanging="240"/>
      </w:pPr>
      <w:rPr>
        <w:rFonts w:hint="default"/>
      </w:rPr>
    </w:lvl>
    <w:lvl w:ilvl="4" w:tplc="FBDCDD3A">
      <w:numFmt w:val="bullet"/>
      <w:lvlText w:val="•"/>
      <w:lvlJc w:val="left"/>
      <w:pPr>
        <w:ind w:left="3902" w:hanging="240"/>
      </w:pPr>
      <w:rPr>
        <w:rFonts w:hint="default"/>
      </w:rPr>
    </w:lvl>
    <w:lvl w:ilvl="5" w:tplc="B1B27BCA">
      <w:numFmt w:val="bullet"/>
      <w:lvlText w:val="•"/>
      <w:lvlJc w:val="left"/>
      <w:pPr>
        <w:ind w:left="4793" w:hanging="240"/>
      </w:pPr>
      <w:rPr>
        <w:rFonts w:hint="default"/>
      </w:rPr>
    </w:lvl>
    <w:lvl w:ilvl="6" w:tplc="5A8E4C26">
      <w:numFmt w:val="bullet"/>
      <w:lvlText w:val="•"/>
      <w:lvlJc w:val="left"/>
      <w:pPr>
        <w:ind w:left="5683" w:hanging="240"/>
      </w:pPr>
      <w:rPr>
        <w:rFonts w:hint="default"/>
      </w:rPr>
    </w:lvl>
    <w:lvl w:ilvl="7" w:tplc="D45430B8">
      <w:numFmt w:val="bullet"/>
      <w:lvlText w:val="•"/>
      <w:lvlJc w:val="left"/>
      <w:pPr>
        <w:ind w:left="6574" w:hanging="240"/>
      </w:pPr>
      <w:rPr>
        <w:rFonts w:hint="default"/>
      </w:rPr>
    </w:lvl>
    <w:lvl w:ilvl="8" w:tplc="804E8FCC">
      <w:numFmt w:val="bullet"/>
      <w:lvlText w:val="•"/>
      <w:lvlJc w:val="left"/>
      <w:pPr>
        <w:ind w:left="7465" w:hanging="240"/>
      </w:pPr>
      <w:rPr>
        <w:rFonts w:hint="default"/>
      </w:rPr>
    </w:lvl>
  </w:abstractNum>
  <w:abstractNum w:abstractNumId="12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4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22"/>
  </w:num>
  <w:num w:numId="13">
    <w:abstractNumId w:val="25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21"/>
  </w:num>
  <w:num w:numId="19">
    <w:abstractNumId w:val="6"/>
  </w:num>
  <w:num w:numId="20">
    <w:abstractNumId w:val="8"/>
  </w:num>
  <w:num w:numId="21">
    <w:abstractNumId w:val="20"/>
  </w:num>
  <w:num w:numId="22">
    <w:abstractNumId w:val="0"/>
  </w:num>
  <w:num w:numId="23">
    <w:abstractNumId w:val="23"/>
  </w:num>
  <w:num w:numId="24">
    <w:abstractNumId w:val="17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72C65"/>
    <w:rsid w:val="000949EA"/>
    <w:rsid w:val="000C51AD"/>
    <w:rsid w:val="001467E3"/>
    <w:rsid w:val="0016199F"/>
    <w:rsid w:val="00161EE7"/>
    <w:rsid w:val="001C4884"/>
    <w:rsid w:val="001D52C2"/>
    <w:rsid w:val="002022AE"/>
    <w:rsid w:val="00215389"/>
    <w:rsid w:val="0022149F"/>
    <w:rsid w:val="00226D58"/>
    <w:rsid w:val="002520F4"/>
    <w:rsid w:val="00280BCC"/>
    <w:rsid w:val="002A3C21"/>
    <w:rsid w:val="002B2075"/>
    <w:rsid w:val="002C45D8"/>
    <w:rsid w:val="00311159"/>
    <w:rsid w:val="00343833"/>
    <w:rsid w:val="00346DCB"/>
    <w:rsid w:val="0037562E"/>
    <w:rsid w:val="003B2209"/>
    <w:rsid w:val="003B72D1"/>
    <w:rsid w:val="003C6F5F"/>
    <w:rsid w:val="003D05D8"/>
    <w:rsid w:val="003D1676"/>
    <w:rsid w:val="003F422F"/>
    <w:rsid w:val="003F530E"/>
    <w:rsid w:val="00405429"/>
    <w:rsid w:val="00410B15"/>
    <w:rsid w:val="00423349"/>
    <w:rsid w:val="004470EF"/>
    <w:rsid w:val="00475892"/>
    <w:rsid w:val="0048319A"/>
    <w:rsid w:val="00491420"/>
    <w:rsid w:val="004A0CCC"/>
    <w:rsid w:val="004C45E1"/>
    <w:rsid w:val="004C7CBA"/>
    <w:rsid w:val="005015DF"/>
    <w:rsid w:val="0053010F"/>
    <w:rsid w:val="0053409F"/>
    <w:rsid w:val="0055246F"/>
    <w:rsid w:val="005700C3"/>
    <w:rsid w:val="00591A01"/>
    <w:rsid w:val="005A5C91"/>
    <w:rsid w:val="005D03E7"/>
    <w:rsid w:val="005D1B29"/>
    <w:rsid w:val="005E5EE1"/>
    <w:rsid w:val="005F37A3"/>
    <w:rsid w:val="00617792"/>
    <w:rsid w:val="00624C1D"/>
    <w:rsid w:val="00670833"/>
    <w:rsid w:val="006B4684"/>
    <w:rsid w:val="006D168C"/>
    <w:rsid w:val="006E2AB6"/>
    <w:rsid w:val="007002E2"/>
    <w:rsid w:val="007123F1"/>
    <w:rsid w:val="007237A9"/>
    <w:rsid w:val="00731921"/>
    <w:rsid w:val="00733248"/>
    <w:rsid w:val="007366E0"/>
    <w:rsid w:val="007502AF"/>
    <w:rsid w:val="007722D1"/>
    <w:rsid w:val="0077374D"/>
    <w:rsid w:val="00781180"/>
    <w:rsid w:val="00783BFA"/>
    <w:rsid w:val="00787E29"/>
    <w:rsid w:val="007A6323"/>
    <w:rsid w:val="007B3B86"/>
    <w:rsid w:val="007E1F59"/>
    <w:rsid w:val="007F236B"/>
    <w:rsid w:val="007F4991"/>
    <w:rsid w:val="008349EF"/>
    <w:rsid w:val="00864327"/>
    <w:rsid w:val="00873CEF"/>
    <w:rsid w:val="008757D9"/>
    <w:rsid w:val="00886B06"/>
    <w:rsid w:val="008A10FB"/>
    <w:rsid w:val="008D33E0"/>
    <w:rsid w:val="008E00B2"/>
    <w:rsid w:val="0090519F"/>
    <w:rsid w:val="009072DF"/>
    <w:rsid w:val="00915F71"/>
    <w:rsid w:val="00916429"/>
    <w:rsid w:val="00927E81"/>
    <w:rsid w:val="00950109"/>
    <w:rsid w:val="00953B06"/>
    <w:rsid w:val="00961CD0"/>
    <w:rsid w:val="00965E45"/>
    <w:rsid w:val="009663F3"/>
    <w:rsid w:val="009779DD"/>
    <w:rsid w:val="00977D96"/>
    <w:rsid w:val="009962AC"/>
    <w:rsid w:val="009B3C75"/>
    <w:rsid w:val="009B65C1"/>
    <w:rsid w:val="009D4C0C"/>
    <w:rsid w:val="00A0431A"/>
    <w:rsid w:val="00A06F01"/>
    <w:rsid w:val="00A21324"/>
    <w:rsid w:val="00A237E8"/>
    <w:rsid w:val="00A369C8"/>
    <w:rsid w:val="00A41A2B"/>
    <w:rsid w:val="00A44272"/>
    <w:rsid w:val="00A47C33"/>
    <w:rsid w:val="00A91C80"/>
    <w:rsid w:val="00AA1CA4"/>
    <w:rsid w:val="00AB4814"/>
    <w:rsid w:val="00AB551E"/>
    <w:rsid w:val="00AF729D"/>
    <w:rsid w:val="00B82844"/>
    <w:rsid w:val="00B90D72"/>
    <w:rsid w:val="00B94DDD"/>
    <w:rsid w:val="00BB6D68"/>
    <w:rsid w:val="00BC1730"/>
    <w:rsid w:val="00BD3891"/>
    <w:rsid w:val="00C05C85"/>
    <w:rsid w:val="00C3663B"/>
    <w:rsid w:val="00C37D00"/>
    <w:rsid w:val="00C4120D"/>
    <w:rsid w:val="00C45E5D"/>
    <w:rsid w:val="00C9000F"/>
    <w:rsid w:val="00C956CB"/>
    <w:rsid w:val="00CD1FA2"/>
    <w:rsid w:val="00D0689D"/>
    <w:rsid w:val="00D07708"/>
    <w:rsid w:val="00D3334A"/>
    <w:rsid w:val="00D70280"/>
    <w:rsid w:val="00D81054"/>
    <w:rsid w:val="00D926D2"/>
    <w:rsid w:val="00DA205B"/>
    <w:rsid w:val="00DB21C8"/>
    <w:rsid w:val="00DB47FE"/>
    <w:rsid w:val="00DB7245"/>
    <w:rsid w:val="00DB783F"/>
    <w:rsid w:val="00DB7DAE"/>
    <w:rsid w:val="00DC1A91"/>
    <w:rsid w:val="00DD4C35"/>
    <w:rsid w:val="00E145A9"/>
    <w:rsid w:val="00E21546"/>
    <w:rsid w:val="00E2268C"/>
    <w:rsid w:val="00E422FA"/>
    <w:rsid w:val="00E628B8"/>
    <w:rsid w:val="00E62E08"/>
    <w:rsid w:val="00E65A6F"/>
    <w:rsid w:val="00E775E3"/>
    <w:rsid w:val="00EE23F1"/>
    <w:rsid w:val="00EE364D"/>
    <w:rsid w:val="00EF3763"/>
    <w:rsid w:val="00F01A20"/>
    <w:rsid w:val="00F02227"/>
    <w:rsid w:val="00F21A70"/>
    <w:rsid w:val="00F37A73"/>
    <w:rsid w:val="00F45BD3"/>
    <w:rsid w:val="00F7398F"/>
    <w:rsid w:val="00F87C4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25299-0955-461F-B2F9-4FBAA84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8C"/>
  </w:style>
  <w:style w:type="paragraph" w:styleId="Heading1">
    <w:name w:val="heading 1"/>
    <w:basedOn w:val="Normal"/>
    <w:link w:val="Heading1Char"/>
    <w:uiPriority w:val="9"/>
    <w:qFormat/>
    <w:rsid w:val="002B2075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075"/>
    <w:rPr>
      <w:rFonts w:ascii="Arial" w:eastAsia="Arial" w:hAnsi="Arial" w:cs="Arial"/>
      <w:b/>
      <w:bCs/>
    </w:rPr>
  </w:style>
  <w:style w:type="paragraph" w:customStyle="1" w:styleId="al">
    <w:name w:val="a_l"/>
    <w:basedOn w:val="Normal"/>
    <w:rsid w:val="0073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0FF4-7DE0-4911-AAC7-F476A10E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Runos</cp:lastModifiedBy>
  <cp:revision>79</cp:revision>
  <cp:lastPrinted>2024-12-13T10:08:00Z</cp:lastPrinted>
  <dcterms:created xsi:type="dcterms:W3CDTF">2023-03-15T13:03:00Z</dcterms:created>
  <dcterms:modified xsi:type="dcterms:W3CDTF">2024-12-19T08:51:00Z</dcterms:modified>
</cp:coreProperties>
</file>