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5C94A" w14:textId="77777777" w:rsidR="0020340E" w:rsidRDefault="00A93042">
      <w:pPr>
        <w:pStyle w:val="Heading1"/>
        <w:spacing w:after="516"/>
      </w:pPr>
      <w:r>
        <w:t>TEMATICA SI BIBLIOGRAFIA PENTRU OCUPAREA POSTULUI DE FARMACIST SPITAL</w:t>
      </w:r>
    </w:p>
    <w:p w14:paraId="3037E8E9" w14:textId="77777777" w:rsidR="0020340E" w:rsidRDefault="00A93042">
      <w:pPr>
        <w:numPr>
          <w:ilvl w:val="0"/>
          <w:numId w:val="1"/>
        </w:numPr>
        <w:ind w:left="395" w:right="21" w:hanging="360"/>
      </w:pPr>
      <w:r>
        <w:t>Farmacocinetica generală (l, pag. 67-168).</w:t>
      </w:r>
    </w:p>
    <w:p w14:paraId="6BEF01FE" w14:textId="77777777" w:rsidR="0020340E" w:rsidRDefault="00A93042">
      <w:pPr>
        <w:numPr>
          <w:ilvl w:val="0"/>
          <w:numId w:val="1"/>
        </w:numPr>
        <w:ind w:left="395" w:right="21" w:hanging="360"/>
      </w:pPr>
      <w:r>
        <w:t>Farmacodinamie generală (l, pag. 214-273).</w:t>
      </w:r>
    </w:p>
    <w:p w14:paraId="4B2C54D3" w14:textId="77777777" w:rsidR="0020340E" w:rsidRDefault="00A93042">
      <w:pPr>
        <w:numPr>
          <w:ilvl w:val="0"/>
          <w:numId w:val="1"/>
        </w:numPr>
        <w:ind w:left="395" w:right="21" w:hanging="360"/>
      </w:pPr>
      <w:r>
        <w:t>Farmacotoxicologie generală (l , pag. 291-336).</w:t>
      </w:r>
    </w:p>
    <w:p w14:paraId="22CFED52" w14:textId="77777777" w:rsidR="004B5A8E" w:rsidRDefault="00A93042">
      <w:pPr>
        <w:numPr>
          <w:ilvl w:val="0"/>
          <w:numId w:val="1"/>
        </w:numPr>
        <w:ind w:left="395" w:right="21" w:hanging="360"/>
      </w:pPr>
      <w:r>
        <w:t xml:space="preserve">Medicamente utilizate în tratamentul afecțiunilor osteoarticulare (2, Capitolul 2. Artroza, </w:t>
      </w:r>
    </w:p>
    <w:p w14:paraId="7EBEFDB0" w14:textId="2A0BD3FA" w:rsidR="0020340E" w:rsidRDefault="00A93042" w:rsidP="004B5A8E">
      <w:pPr>
        <w:ind w:left="395" w:right="21" w:firstLine="0"/>
      </w:pPr>
      <w:r>
        <w:t>pag. 10-1 5; Capitolul 3. Osteoporoza, pag. 1 7-25; Capitolul 4. Artrita reumatoidă, pag. 27-36).</w:t>
      </w:r>
    </w:p>
    <w:p w14:paraId="00173D61" w14:textId="77777777" w:rsidR="0020340E" w:rsidRDefault="00A93042">
      <w:pPr>
        <w:numPr>
          <w:ilvl w:val="0"/>
          <w:numId w:val="1"/>
        </w:numPr>
        <w:ind w:left="395" w:right="21" w:hanging="360"/>
      </w:pPr>
      <w:r>
        <w:t>Medicamente utilizate în tratamentul afecțiunilor cardiovasculare (2, Capitolul 9. Insuficiența cardiacă. pag. 81-86; Capitolul I O. Hipertensiunea arterială, pag. 94-103; Capitolul II. Boala cardiacă ischemică, pag. 1 10-1 1 5; Capitolul 14. Tromboembolismul venos, pag. 134-142).</w:t>
      </w:r>
    </w:p>
    <w:p w14:paraId="169A7035" w14:textId="77777777" w:rsidR="0020340E" w:rsidRDefault="00A93042">
      <w:pPr>
        <w:numPr>
          <w:ilvl w:val="0"/>
          <w:numId w:val="1"/>
        </w:numPr>
        <w:ind w:left="395" w:right="21" w:hanging="360"/>
      </w:pPr>
      <w:r>
        <w:t>Medicamente utilizate în tratamentul tulburărilor metabolice (2, Capitolul 8. Dislipidemiile, pag. 68-76; Capitolul 19. Diabetul zaharat, pag. 173-189).</w:t>
      </w:r>
    </w:p>
    <w:p w14:paraId="3DCF5D0C" w14:textId="77777777" w:rsidR="0020340E" w:rsidRDefault="00A93042">
      <w:pPr>
        <w:numPr>
          <w:ilvl w:val="0"/>
          <w:numId w:val="1"/>
        </w:numPr>
        <w:ind w:left="395" w:right="21" w:hanging="360"/>
      </w:pPr>
      <w:r>
        <w:t>Medicamente utilizate în tratamentul afecțiunilor gastrointestinale (2, Capitolul 22. Constipația, pag. 212-215; Capitolul 23. Diareea, pag. 2 17-218; Capitolul 24. Boala de reflux gastroesofagian, pag. 225-230; Capitolul 29. Ulcerul gastroduodenal, pag. 272-276).</w:t>
      </w:r>
    </w:p>
    <w:p w14:paraId="57317AE8" w14:textId="77777777" w:rsidR="0020340E" w:rsidRDefault="00A93042">
      <w:pPr>
        <w:numPr>
          <w:ilvl w:val="0"/>
          <w:numId w:val="1"/>
        </w:numPr>
        <w:ind w:left="395" w:right="21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FA4C08" wp14:editId="7043BA47">
            <wp:simplePos x="0" y="0"/>
            <wp:positionH relativeFrom="page">
              <wp:posOffset>768354</wp:posOffset>
            </wp:positionH>
            <wp:positionV relativeFrom="page">
              <wp:posOffset>887305</wp:posOffset>
            </wp:positionV>
            <wp:extent cx="5593433" cy="836994"/>
            <wp:effectExtent l="0" t="0" r="0" b="0"/>
            <wp:wrapTopAndBottom/>
            <wp:docPr id="12837" name="Picture 12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" name="Picture 128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3433" cy="836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Medicamente utilizate în contracepția hormonală și în terapia hormonală din menopauză (2, Capitolul 30. Contracepția, pag. 281-293; Capitolul 31. Terapia hormonală în menopauză, perimenopauză și postmenopauză, pag. 296-308).</w:t>
      </w:r>
    </w:p>
    <w:p w14:paraId="2044ECFA" w14:textId="77777777" w:rsidR="0020340E" w:rsidRDefault="00A93042">
      <w:pPr>
        <w:numPr>
          <w:ilvl w:val="0"/>
          <w:numId w:val="1"/>
        </w:numPr>
        <w:ind w:left="395" w:right="21" w:hanging="360"/>
      </w:pPr>
      <w:r>
        <w:t>Medicamente utilizate în tratamentul tulburărilor neurologice (2, Capitolul 53. Epilepsia, pag. 535-556; Capitolul 56. Boala parkinson, pag. 588-596; Capitolul 57. Statusul epileptic, pag. 601-607).</w:t>
      </w:r>
    </w:p>
    <w:p w14:paraId="0F43EC5E" w14:textId="77777777" w:rsidR="0020340E" w:rsidRDefault="00A93042">
      <w:pPr>
        <w:ind w:left="376" w:right="21"/>
      </w:pPr>
      <w:r>
        <w:t>IO. Medicamente utilizate în tratamentul durerii (2, Capitolul 55. Managementul durerii, pag. 570585).</w:t>
      </w:r>
    </w:p>
    <w:p w14:paraId="3BCF98CE" w14:textId="77777777" w:rsidR="0020340E" w:rsidRDefault="00A93042">
      <w:pPr>
        <w:numPr>
          <w:ilvl w:val="0"/>
          <w:numId w:val="2"/>
        </w:numPr>
        <w:ind w:left="395" w:right="21" w:hanging="360"/>
      </w:pPr>
      <w:r>
        <w:t>Medicamente utilizate în tratamentul tulburărilor psihice (2, Capitolul 66. Tulburarea de anxietate generalizată, tulburarea de panică și tulburarea de stres posttraumatic, pag. 693-695; Capitolul 68. Tulburarea depresivă majoră, pag. 730-741; Capitolul 69. Schizofrenia, pag. 744761 ; Capitolul 70. Tulburările ciclului somn-veghe, pag. 763-766).</w:t>
      </w:r>
    </w:p>
    <w:p w14:paraId="2625FBB1" w14:textId="77777777" w:rsidR="0020340E" w:rsidRDefault="00A93042">
      <w:pPr>
        <w:numPr>
          <w:ilvl w:val="0"/>
          <w:numId w:val="2"/>
        </w:numPr>
        <w:ind w:left="395" w:right="21" w:hanging="360"/>
      </w:pPr>
      <w:r>
        <w:t>Medicamente utilizate în tratamentul afecțiunilor respiratorii (2, Capitolul 77. Astmul bronșic, pag. 846-858; Capitolul 76. Rinita alergică, pag. 835-841 ; Capitolul 78. Bronhopneumopatia obstructivă cronică. pag. 861-866).</w:t>
      </w:r>
    </w:p>
    <w:p w14:paraId="1A357B83" w14:textId="77777777" w:rsidR="0020340E" w:rsidRDefault="00A93042">
      <w:pPr>
        <w:numPr>
          <w:ilvl w:val="0"/>
          <w:numId w:val="2"/>
        </w:numPr>
        <w:ind w:left="395" w:right="21" w:hanging="360"/>
      </w:pPr>
      <w:r>
        <w:t>Principii ale antibioterapiei (2, Capitolul 35. Alegerea regimului antimicrobian, pag. 333-342).</w:t>
      </w:r>
    </w:p>
    <w:p w14:paraId="10D00BA3" w14:textId="77777777" w:rsidR="0020340E" w:rsidRDefault="00A93042">
      <w:pPr>
        <w:numPr>
          <w:ilvl w:val="0"/>
          <w:numId w:val="2"/>
        </w:numPr>
        <w:ind w:left="395" w:right="21" w:hanging="360"/>
      </w:pPr>
      <w:r>
        <w:t>Tratamentul farmacologic al infecțiilor fungice invazive (2. Capitolul 38. Infecțiile fungice invazive, pag. 363-376). pag. 2.</w:t>
      </w:r>
    </w:p>
    <w:p w14:paraId="185B24CA" w14:textId="77777777" w:rsidR="0020340E" w:rsidRDefault="00A93042">
      <w:pPr>
        <w:numPr>
          <w:ilvl w:val="0"/>
          <w:numId w:val="2"/>
        </w:numPr>
        <w:ind w:left="395" w:right="21" w:hanging="360"/>
      </w:pPr>
      <w:r>
        <w:t>Tratamentul farmacologic al infecțiilor tractului respirator (2, Capitolul 43. Infecțiile tractului respirator inferior, pag. 416-429; Capitolul 44. Infecțiile tractului respirator superior, pag. 430436).</w:t>
      </w:r>
    </w:p>
    <w:p w14:paraId="7B9F122D" w14:textId="77777777" w:rsidR="0020340E" w:rsidRDefault="00A93042">
      <w:pPr>
        <w:numPr>
          <w:ilvl w:val="0"/>
          <w:numId w:val="2"/>
        </w:numPr>
        <w:ind w:left="395" w:right="21" w:hanging="360"/>
      </w:pPr>
      <w:r>
        <w:t>Tratamentul farmacologic al bolilor cu transmitere sexuală (2, Capitolul 46. Bolile cu</w:t>
      </w:r>
    </w:p>
    <w:p w14:paraId="20893C6A" w14:textId="77777777" w:rsidR="0020340E" w:rsidRDefault="00A93042">
      <w:pPr>
        <w:spacing w:after="5" w:line="269" w:lineRule="auto"/>
        <w:ind w:left="406" w:hanging="10"/>
        <w:jc w:val="left"/>
      </w:pPr>
      <w:r>
        <w:rPr>
          <w:sz w:val="24"/>
        </w:rPr>
        <w:t>transmitere sexuală, pag. 443-459).</w:t>
      </w:r>
    </w:p>
    <w:p w14:paraId="4BDF6FEB" w14:textId="77777777" w:rsidR="0020340E" w:rsidRDefault="00A93042">
      <w:pPr>
        <w:numPr>
          <w:ilvl w:val="0"/>
          <w:numId w:val="2"/>
        </w:numPr>
        <w:spacing w:after="27"/>
        <w:ind w:left="395" w:right="21" w:hanging="360"/>
      </w:pPr>
      <w:r>
        <w:t>Tratamentul farmacologic al infecțiilor tractului urinar (2, Capitolul 50. Infecțiile tractului urinar, pag. 505-5 14).</w:t>
      </w:r>
      <w:r>
        <w:rPr>
          <w:noProof/>
        </w:rPr>
        <w:drawing>
          <wp:inline distT="0" distB="0" distL="0" distR="0" wp14:anchorId="714E1ADE" wp14:editId="5C69B833">
            <wp:extent cx="4573" cy="4573"/>
            <wp:effectExtent l="0" t="0" r="0" b="0"/>
            <wp:docPr id="2072" name="Picture 2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0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57A2A" w14:textId="5717B0A7" w:rsidR="0020340E" w:rsidRDefault="00A93042">
      <w:pPr>
        <w:numPr>
          <w:ilvl w:val="0"/>
          <w:numId w:val="2"/>
        </w:numPr>
        <w:ind w:left="395" w:right="21" w:hanging="360"/>
      </w:pPr>
      <w:r>
        <w:lastRenderedPageBreak/>
        <w:t>Tratamentul afec!iunilor oncologice (2. Capitolul. 60. Cancerul mamar pag. 632-641; Capitolul 64. Can</w:t>
      </w:r>
      <w:r w:rsidR="004B5A8E">
        <w:t>c</w:t>
      </w:r>
      <w:r>
        <w:t>erul de prostata pag. 673-679).</w:t>
      </w:r>
    </w:p>
    <w:p w14:paraId="79BC7765" w14:textId="77777777" w:rsidR="0020340E" w:rsidRDefault="00A93042">
      <w:pPr>
        <w:numPr>
          <w:ilvl w:val="0"/>
          <w:numId w:val="2"/>
        </w:numPr>
        <w:spacing w:after="5" w:line="269" w:lineRule="auto"/>
        <w:ind w:left="395" w:right="21" w:hanging="360"/>
      </w:pPr>
      <w:r>
        <w:rPr>
          <w:sz w:val="24"/>
        </w:rPr>
        <w:t>Formularea si biodisponibilitatea medicamentelor (3, vol. l, pag. 87-101, pag. 221 -243).</w:t>
      </w:r>
    </w:p>
    <w:p w14:paraId="4E3D4B3C" w14:textId="77777777" w:rsidR="0020340E" w:rsidRDefault="00A93042">
      <w:pPr>
        <w:numPr>
          <w:ilvl w:val="0"/>
          <w:numId w:val="2"/>
        </w:numPr>
        <w:spacing w:after="5" w:line="269" w:lineRule="auto"/>
        <w:ind w:left="395" w:right="21" w:hanging="360"/>
      </w:pPr>
      <w:r>
        <w:rPr>
          <w:sz w:val="24"/>
        </w:rPr>
        <w:t>Preparate parenterale (3, vol. l, pag. 486-528; 4, FR X pag. 492-493, pag. 510-514, pag. 10711073; 4, FR X supi. 2004: pag. 135-142).</w:t>
      </w:r>
    </w:p>
    <w:p w14:paraId="207C2C38" w14:textId="77777777" w:rsidR="0020340E" w:rsidRDefault="00A93042">
      <w:pPr>
        <w:numPr>
          <w:ilvl w:val="0"/>
          <w:numId w:val="2"/>
        </w:numPr>
        <w:ind w:left="395" w:right="21" w:hanging="360"/>
      </w:pPr>
      <w:r>
        <w:t>Preparate oftalmice (3. vol. 1. pag. 672-688; pag. 700-708; 4, FR X pag. 709-71 1; 4, FR xsupl. 2004. pag. 1 27-134).</w:t>
      </w:r>
    </w:p>
    <w:p w14:paraId="56B917A4" w14:textId="77777777" w:rsidR="0020340E" w:rsidRDefault="00A93042">
      <w:pPr>
        <w:numPr>
          <w:ilvl w:val="0"/>
          <w:numId w:val="2"/>
        </w:numPr>
        <w:spacing w:after="5" w:line="269" w:lineRule="auto"/>
        <w:ind w:left="395" w:right="21" w:hanging="360"/>
      </w:pPr>
      <w:r>
        <w:rPr>
          <w:sz w:val="24"/>
        </w:rPr>
        <w:t>Preparate nazale (3, vol. l, pag. 388-397; 4, FR X pag. 823-824; 4, FR X-Supl. 2004. pag. 120126).</w:t>
      </w:r>
    </w:p>
    <w:p w14:paraId="15CCCA5E" w14:textId="77777777" w:rsidR="0020340E" w:rsidRDefault="00A93042">
      <w:pPr>
        <w:numPr>
          <w:ilvl w:val="0"/>
          <w:numId w:val="2"/>
        </w:numPr>
        <w:ind w:left="395" w:right="21" w:hanging="360"/>
      </w:pPr>
      <w:r>
        <w:t>Suspensii farmaceutice (3, vol. Il, pag. 447-477; 4, FR X pag. 893-894).</w:t>
      </w:r>
    </w:p>
    <w:p w14:paraId="6C7C3F2E" w14:textId="77777777" w:rsidR="0020340E" w:rsidRDefault="00A93042">
      <w:pPr>
        <w:numPr>
          <w:ilvl w:val="0"/>
          <w:numId w:val="2"/>
        </w:numPr>
        <w:ind w:left="395" w:right="21" w:hanging="360"/>
      </w:pPr>
      <w:r>
        <w:t xml:space="preserve">Preparate semisolide pentru aplicatii cutanate (3, vol. II, pag. 715-749; 4, FR X pag. 95 1-953 </w:t>
      </w:r>
      <w:r>
        <w:rPr>
          <w:noProof/>
        </w:rPr>
        <w:drawing>
          <wp:inline distT="0" distB="0" distL="0" distR="0" wp14:anchorId="5ECC589D" wp14:editId="607061F0">
            <wp:extent cx="22868" cy="91475"/>
            <wp:effectExtent l="0" t="0" r="0" b="0"/>
            <wp:docPr id="12840" name="Picture 12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0" name="Picture 128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4, FR X-Supl. 2004. pag. 152-158).</w:t>
      </w:r>
    </w:p>
    <w:p w14:paraId="7590A90A" w14:textId="77777777" w:rsidR="0020340E" w:rsidRDefault="00A93042">
      <w:pPr>
        <w:numPr>
          <w:ilvl w:val="0"/>
          <w:numId w:val="2"/>
        </w:numPr>
        <w:spacing w:after="25" w:line="269" w:lineRule="auto"/>
        <w:ind w:left="395" w:right="21" w:hanging="360"/>
      </w:pPr>
      <w:r>
        <w:rPr>
          <w:sz w:val="24"/>
        </w:rPr>
        <w:t>Preparate transdermice (3, vol. II, pag. 847-869; pag. 883-887; 4, FR X-Supl. 2004: pag. 1 71 173).</w:t>
      </w:r>
    </w:p>
    <w:p w14:paraId="49B1E309" w14:textId="77777777" w:rsidR="0020340E" w:rsidRDefault="00A93042">
      <w:pPr>
        <w:numPr>
          <w:ilvl w:val="0"/>
          <w:numId w:val="2"/>
        </w:numPr>
        <w:spacing w:after="5" w:line="269" w:lineRule="auto"/>
        <w:ind w:left="395" w:right="21" w:hanging="360"/>
      </w:pPr>
      <w:r>
        <w:rPr>
          <w:sz w:val="24"/>
        </w:rPr>
        <w:t>Preparate rectale (3, vol. Il. pag. 900-93 1 ; 4, FR X, pag. 889-890; 4, FR X-Supl. 2004. pag. 145-15 1 ).</w:t>
      </w:r>
    </w:p>
    <w:p w14:paraId="485FBA98" w14:textId="77777777" w:rsidR="0020340E" w:rsidRDefault="00A93042">
      <w:pPr>
        <w:numPr>
          <w:ilvl w:val="0"/>
          <w:numId w:val="2"/>
        </w:numPr>
        <w:spacing w:after="5" w:line="269" w:lineRule="auto"/>
        <w:ind w:left="395" w:right="21" w:hanging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26A2B66" wp14:editId="4E0FC185">
            <wp:simplePos x="0" y="0"/>
            <wp:positionH relativeFrom="page">
              <wp:posOffset>786648</wp:posOffset>
            </wp:positionH>
            <wp:positionV relativeFrom="page">
              <wp:posOffset>901026</wp:posOffset>
            </wp:positionV>
            <wp:extent cx="5588859" cy="859863"/>
            <wp:effectExtent l="0" t="0" r="0" b="0"/>
            <wp:wrapTopAndBottom/>
            <wp:docPr id="12842" name="Picture 12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" name="Picture 128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8859" cy="859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Comprimate, capsule (3, vol. Ill. pag. 194-21 1; pag. 262-272, pag. 422-451 ; 4, FR X pag. 192 </w:t>
      </w:r>
      <w:r>
        <w:rPr>
          <w:noProof/>
        </w:rPr>
        <w:drawing>
          <wp:inline distT="0" distB="0" distL="0" distR="0" wp14:anchorId="4D7FE082" wp14:editId="3DD4C939">
            <wp:extent cx="41162" cy="18295"/>
            <wp:effectExtent l="0" t="0" r="0" b="0"/>
            <wp:docPr id="4590" name="Picture 4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" name="Picture 45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194, pag. 284-286; 4, FR X-Supl. 2004. pag. 52-68).</w:t>
      </w:r>
    </w:p>
    <w:p w14:paraId="1B862965" w14:textId="77777777" w:rsidR="0020340E" w:rsidRDefault="00A93042">
      <w:pPr>
        <w:numPr>
          <w:ilvl w:val="0"/>
          <w:numId w:val="2"/>
        </w:numPr>
        <w:ind w:left="395" w:right="21" w:hanging="360"/>
      </w:pPr>
      <w:r>
        <w:t>Exercitarea profesiunii de farmacist (6).</w:t>
      </w:r>
    </w:p>
    <w:p w14:paraId="04EEC8CF" w14:textId="77777777" w:rsidR="0020340E" w:rsidRDefault="00A93042">
      <w:pPr>
        <w:numPr>
          <w:ilvl w:val="0"/>
          <w:numId w:val="2"/>
        </w:numPr>
        <w:spacing w:after="5" w:line="269" w:lineRule="auto"/>
        <w:ind w:left="395" w:right="21" w:hanging="360"/>
      </w:pPr>
      <w:r>
        <w:rPr>
          <w:sz w:val="24"/>
        </w:rPr>
        <w:t>Deontologia farmaceutici (7).</w:t>
      </w:r>
    </w:p>
    <w:p w14:paraId="579A5AC1" w14:textId="77777777" w:rsidR="0020340E" w:rsidRDefault="00A93042">
      <w:pPr>
        <w:numPr>
          <w:ilvl w:val="0"/>
          <w:numId w:val="2"/>
        </w:numPr>
        <w:spacing w:after="5" w:line="269" w:lineRule="auto"/>
        <w:ind w:left="395" w:right="21" w:hanging="360"/>
      </w:pPr>
      <w:r>
        <w:rPr>
          <w:sz w:val="24"/>
        </w:rPr>
        <w:t>Relatii structurà chimicà-ac!iune farmacologici: simpatomimetice si simpatolitice (9, pag. 5153, 1 33-134), parasimpatomimetice si parasimpatolitice (9, pag. 185-186, 225-226);.</w:t>
      </w:r>
    </w:p>
    <w:p w14:paraId="579888BC" w14:textId="77777777" w:rsidR="0020340E" w:rsidRDefault="00A93042">
      <w:pPr>
        <w:numPr>
          <w:ilvl w:val="0"/>
          <w:numId w:val="2"/>
        </w:numPr>
        <w:spacing w:after="5" w:line="269" w:lineRule="auto"/>
        <w:ind w:left="395" w:right="21" w:hanging="360"/>
      </w:pPr>
      <w:r>
        <w:rPr>
          <w:sz w:val="24"/>
        </w:rPr>
        <w:t>Toxicitatea medicamentelor utilizate abuziv: benzodiazepine, opioide (2, pag. 771-772, pag.</w:t>
      </w:r>
    </w:p>
    <w:p w14:paraId="11C28059" w14:textId="77777777" w:rsidR="0020340E" w:rsidRDefault="00A93042">
      <w:pPr>
        <w:ind w:left="403" w:right="21" w:firstLine="0"/>
      </w:pPr>
      <w:r>
        <w:t>775-777).</w:t>
      </w:r>
    </w:p>
    <w:p w14:paraId="6DC286F5" w14:textId="77777777" w:rsidR="0020340E" w:rsidRDefault="00A93042">
      <w:pPr>
        <w:numPr>
          <w:ilvl w:val="0"/>
          <w:numId w:val="2"/>
        </w:numPr>
        <w:ind w:left="395" w:right="21" w:hanging="360"/>
      </w:pPr>
      <w:r>
        <w:t>Toxicitatea compusilor naturali si de sintezâ utiliza!i abuziv: alcool, nicotinâ, cocainà, marijuana, canabinoizi sintetici, catinone sintetice, heroinâ, LSI). metamfetaminâ, ecstasy (2, pag. 770-783).</w:t>
      </w:r>
    </w:p>
    <w:p w14:paraId="5AC060C9" w14:textId="77777777" w:rsidR="0020340E" w:rsidRDefault="00A93042">
      <w:pPr>
        <w:numPr>
          <w:ilvl w:val="0"/>
          <w:numId w:val="2"/>
        </w:numPr>
        <w:ind w:left="395" w:right="21" w:hanging="360"/>
      </w:pPr>
      <w:r>
        <w:rPr>
          <w:sz w:val="24"/>
        </w:rPr>
        <w:t>Produse vegetale (IO) cu: acizi fenilacrilici si depside: Cynarae folium (pag. 141-145), Echinaceae radix/herba (pag. 145-148); flavano-lignani: Silybi mariani fructus (pag. 260265); antociani: Myrtilli fructus (pag. 269-274); proantocianidine: Vaccinii macrocarpi fructus (pag. 274-276). pag. 3.</w:t>
      </w:r>
    </w:p>
    <w:p w14:paraId="214DDB8F" w14:textId="42E0DDEB" w:rsidR="0020340E" w:rsidRDefault="00A93042">
      <w:pPr>
        <w:numPr>
          <w:ilvl w:val="0"/>
          <w:numId w:val="2"/>
        </w:numPr>
        <w:ind w:left="395" w:right="21" w:hanging="360"/>
      </w:pPr>
      <w:r>
        <w:t>Produse vegetale (IO) cu: derivati antrachinonici: Frangulae cortex (pag. 352-354), Sennae folium/fructus (pag. 356-358), Aloe resina (pag. 361-363), Hyperici herba (pag. 364-368); alcaloizi: Vincae minoris herba (pag. 388-390), Catharanthi rosei herba/radix (pag. 390-392).</w:t>
      </w:r>
    </w:p>
    <w:p w14:paraId="47AE65C0" w14:textId="08824760" w:rsidR="004B5A8E" w:rsidRDefault="004B5A8E" w:rsidP="004B5A8E">
      <w:pPr>
        <w:ind w:right="21"/>
      </w:pPr>
    </w:p>
    <w:p w14:paraId="08F8F270" w14:textId="51796DE1" w:rsidR="004B5A8E" w:rsidRDefault="004B5A8E" w:rsidP="004B5A8E">
      <w:pPr>
        <w:ind w:right="21"/>
      </w:pPr>
    </w:p>
    <w:p w14:paraId="3A793D9C" w14:textId="583D6096" w:rsidR="004B5A8E" w:rsidRDefault="004B5A8E" w:rsidP="004B5A8E">
      <w:pPr>
        <w:ind w:right="21"/>
      </w:pPr>
    </w:p>
    <w:p w14:paraId="45AF4F4E" w14:textId="718243FE" w:rsidR="004B5A8E" w:rsidRDefault="004B5A8E" w:rsidP="004B5A8E">
      <w:pPr>
        <w:ind w:right="21"/>
      </w:pPr>
    </w:p>
    <w:p w14:paraId="2D774D41" w14:textId="77777777" w:rsidR="004B5A8E" w:rsidRDefault="004B5A8E" w:rsidP="004B5A8E">
      <w:pPr>
        <w:ind w:right="21"/>
      </w:pPr>
    </w:p>
    <w:p w14:paraId="42ECBCF0" w14:textId="77777777" w:rsidR="0020340E" w:rsidRDefault="00A93042">
      <w:pPr>
        <w:pStyle w:val="Heading2"/>
      </w:pPr>
      <w:r>
        <w:lastRenderedPageBreak/>
        <w:t>BIBLIOGRAFIE</w:t>
      </w:r>
    </w:p>
    <w:p w14:paraId="0F1921AD" w14:textId="5917BC5B" w:rsidR="0020340E" w:rsidRDefault="00A93042">
      <w:pPr>
        <w:spacing w:after="35" w:line="339" w:lineRule="auto"/>
        <w:ind w:left="376" w:right="21"/>
      </w:pPr>
      <w:r>
        <w:t xml:space="preserve">l. </w:t>
      </w:r>
      <w:r w:rsidR="004B5A8E">
        <w:t xml:space="preserve">   </w:t>
      </w:r>
      <w:r>
        <w:t>Cristea AN. Farmacologie generală, Ed. Didactică și Pedagogică, București. ediția a II-a (revăzută și adăugită), 2009 (cu tiraj prelungit în 2011).</w:t>
      </w:r>
    </w:p>
    <w:p w14:paraId="522D9F32" w14:textId="77777777" w:rsidR="0020340E" w:rsidRDefault="00A93042">
      <w:pPr>
        <w:numPr>
          <w:ilvl w:val="0"/>
          <w:numId w:val="3"/>
        </w:numPr>
        <w:spacing w:after="36" w:line="369" w:lineRule="auto"/>
        <w:ind w:right="21" w:hanging="353"/>
      </w:pPr>
      <w:r>
        <w:t>Manual de farmacoterapie / Barbara G. Wells, Terry L. Schwinghammer, Joseph T. DiPiro, Cecily V. DiPiro; Adina Popa (coord. ed. în lb. română) - București: Prior, 2019. ISBN 978973-88039-3-0.</w:t>
      </w:r>
    </w:p>
    <w:p w14:paraId="3B412797" w14:textId="77777777" w:rsidR="0020340E" w:rsidRDefault="00A93042">
      <w:pPr>
        <w:numPr>
          <w:ilvl w:val="0"/>
          <w:numId w:val="3"/>
        </w:numPr>
        <w:spacing w:after="27" w:line="351" w:lineRule="auto"/>
        <w:ind w:right="21" w:hanging="353"/>
      </w:pPr>
      <w:r>
        <w:t>Tehnologie farmaceutică, Editura Polirom, Iași, Vol. I ediția IV, 201 7; Tehnologie farmaceutică, Editura Polirom, lași, Vol. 2 ediția II, 2()17; Tehnologie farmaceutică, Editura Polirom, Iași, Vol. 3 ediția II, 2017. Autori: Popovici Iuliana, Lupulieasa Dumitru, UMF Grigore T. Popa lași, UMF Carol Davila București.</w:t>
      </w:r>
    </w:p>
    <w:p w14:paraId="4D98B14F" w14:textId="77777777" w:rsidR="0020340E" w:rsidRDefault="00A93042">
      <w:pPr>
        <w:numPr>
          <w:ilvl w:val="0"/>
          <w:numId w:val="3"/>
        </w:numPr>
        <w:spacing w:after="106"/>
        <w:ind w:right="21" w:hanging="353"/>
      </w:pPr>
      <w:r>
        <w:t>*** Farmacopeea Română, Ed. X-a, Ed. Medicală, București, 1993; Farmacopeea Română,</w:t>
      </w:r>
    </w:p>
    <w:p w14:paraId="75D6FB4A" w14:textId="77777777" w:rsidR="0020340E" w:rsidRDefault="00A93042">
      <w:pPr>
        <w:spacing w:after="98" w:line="269" w:lineRule="auto"/>
        <w:ind w:left="356" w:hanging="1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7385C10" wp14:editId="383088D0">
            <wp:simplePos x="0" y="0"/>
            <wp:positionH relativeFrom="page">
              <wp:posOffset>782074</wp:posOffset>
            </wp:positionH>
            <wp:positionV relativeFrom="page">
              <wp:posOffset>901026</wp:posOffset>
            </wp:positionV>
            <wp:extent cx="5584286" cy="878158"/>
            <wp:effectExtent l="0" t="0" r="0" b="0"/>
            <wp:wrapTopAndBottom/>
            <wp:docPr id="12844" name="Picture 12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4" name="Picture 128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4286" cy="878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Ed. x-a, Supliment 2004, Ed. Medicală, București, 2004.</w:t>
      </w:r>
    </w:p>
    <w:p w14:paraId="53732CAF" w14:textId="77777777" w:rsidR="0020340E" w:rsidRDefault="00A93042">
      <w:pPr>
        <w:numPr>
          <w:ilvl w:val="0"/>
          <w:numId w:val="3"/>
        </w:numPr>
        <w:spacing w:after="92" w:line="269" w:lineRule="auto"/>
        <w:ind w:right="21" w:hanging="353"/>
      </w:pPr>
      <w:r>
        <w:rPr>
          <w:sz w:val="24"/>
        </w:rPr>
        <w:t>European Pharmacopoeia, ed. IO online.</w:t>
      </w:r>
    </w:p>
    <w:p w14:paraId="04861782" w14:textId="77777777" w:rsidR="0020340E" w:rsidRDefault="00A93042">
      <w:pPr>
        <w:numPr>
          <w:ilvl w:val="0"/>
          <w:numId w:val="3"/>
        </w:numPr>
        <w:spacing w:line="373" w:lineRule="auto"/>
        <w:ind w:right="21" w:hanging="353"/>
      </w:pPr>
      <w:r>
        <w:t>Legea nr. 95/2006 privind reforma În domeniul sănătății, Republicată, Monitorul Oficial al României, partea l. nr. 652/2015, cu modificările și completările ulterioare, Titlul XIV: Exercitarea profesiei de farmacist. Organizarea și funcționarea Colegiului Farmaciștilor din România.</w:t>
      </w:r>
    </w:p>
    <w:p w14:paraId="27409937" w14:textId="77777777" w:rsidR="0020340E" w:rsidRDefault="00A93042">
      <w:pPr>
        <w:numPr>
          <w:ilvl w:val="0"/>
          <w:numId w:val="3"/>
        </w:numPr>
        <w:spacing w:line="347" w:lineRule="auto"/>
        <w:ind w:right="21" w:hanging="353"/>
      </w:pPr>
      <w:r>
        <w:t>Decizia Colegiului Farmaciștilor din România nr. 2/2009 privind aprobarea Statutului Colegiului Farmaciștilor din România și a Codului deontologic al farmacistului, Monitorul Oficial al României, partea l, nr. 490/2009.</w:t>
      </w:r>
    </w:p>
    <w:p w14:paraId="7442954A" w14:textId="77777777" w:rsidR="0020340E" w:rsidRDefault="00A93042">
      <w:pPr>
        <w:numPr>
          <w:ilvl w:val="0"/>
          <w:numId w:val="3"/>
        </w:numPr>
        <w:spacing w:after="128" w:line="269" w:lineRule="auto"/>
        <w:ind w:right="21" w:hanging="353"/>
      </w:pPr>
      <w:r>
        <w:rPr>
          <w:sz w:val="24"/>
        </w:rPr>
        <w:t>Profire L., Tauser R.G., Lupșcu D. Aspecte chimico-farmaceutice în unele clase terapeutice:</w:t>
      </w:r>
    </w:p>
    <w:p w14:paraId="39662E92" w14:textId="77777777" w:rsidR="0020340E" w:rsidRDefault="00A93042">
      <w:pPr>
        <w:spacing w:line="372" w:lineRule="auto"/>
        <w:ind w:left="346" w:right="21" w:firstLine="0"/>
      </w:pPr>
      <w:r>
        <w:t>anestezice locale și medicamente cu acțiune asupra sistemului nervos vegetativ, Editura Junimea. Iași, 2006.</w:t>
      </w:r>
    </w:p>
    <w:p w14:paraId="20156617" w14:textId="77777777" w:rsidR="0020340E" w:rsidRDefault="00A93042">
      <w:pPr>
        <w:numPr>
          <w:ilvl w:val="0"/>
          <w:numId w:val="3"/>
        </w:numPr>
        <w:spacing w:line="372" w:lineRule="auto"/>
        <w:ind w:right="21" w:hanging="353"/>
      </w:pPr>
      <w:r>
        <w:t>Stănescu U. (editor), Hăncianu M., Gîrd C. E. Farmacognozie. Produse vegetale cu substanțe bioactive, Editura Polirom, 2020.</w:t>
      </w:r>
    </w:p>
    <w:sectPr w:rsidR="0020340E">
      <w:headerReference w:type="even" r:id="rId13"/>
      <w:headerReference w:type="default" r:id="rId14"/>
      <w:headerReference w:type="first" r:id="rId15"/>
      <w:pgSz w:w="11920" w:h="16840"/>
      <w:pgMar w:top="3092" w:right="1426" w:bottom="1518" w:left="1332" w:header="134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19C96" w14:textId="77777777" w:rsidR="00F826F5" w:rsidRDefault="00F826F5">
      <w:pPr>
        <w:spacing w:after="0" w:line="240" w:lineRule="auto"/>
      </w:pPr>
      <w:r>
        <w:separator/>
      </w:r>
    </w:p>
  </w:endnote>
  <w:endnote w:type="continuationSeparator" w:id="0">
    <w:p w14:paraId="1AD0738A" w14:textId="77777777" w:rsidR="00F826F5" w:rsidRDefault="00F8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7F164" w14:textId="77777777" w:rsidR="00F826F5" w:rsidRDefault="00F826F5">
      <w:pPr>
        <w:spacing w:after="0" w:line="240" w:lineRule="auto"/>
      </w:pPr>
      <w:r>
        <w:separator/>
      </w:r>
    </w:p>
  </w:footnote>
  <w:footnote w:type="continuationSeparator" w:id="0">
    <w:p w14:paraId="71F5531F" w14:textId="77777777" w:rsidR="00F826F5" w:rsidRDefault="00F8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8345B" w14:textId="77777777" w:rsidR="0020340E" w:rsidRDefault="00A93042">
    <w:pPr>
      <w:spacing w:after="0" w:line="259" w:lineRule="auto"/>
      <w:ind w:left="2658" w:firstLine="0"/>
      <w:jc w:val="left"/>
    </w:pPr>
    <w:r>
      <w:rPr>
        <w:sz w:val="28"/>
      </w:rPr>
      <w:t xml:space="preserve">Colegiul </w:t>
    </w:r>
    <w:r>
      <w:rPr>
        <w:sz w:val="32"/>
      </w:rPr>
      <w:t xml:space="preserve">Județean </w:t>
    </w:r>
    <w:r>
      <w:rPr>
        <w:sz w:val="30"/>
      </w:rPr>
      <w:t>al Farmaciștilor Bihor</w:t>
    </w:r>
  </w:p>
  <w:p w14:paraId="3A0D62D9" w14:textId="77777777" w:rsidR="0020340E" w:rsidRDefault="00A93042">
    <w:pPr>
      <w:spacing w:after="0" w:line="270" w:lineRule="auto"/>
      <w:ind w:left="4127" w:right="2528" w:hanging="634"/>
    </w:pPr>
    <w:r>
      <w:rPr>
        <w:sz w:val="18"/>
      </w:rPr>
      <w:t xml:space="preserve">Strada </w:t>
    </w:r>
    <w:r>
      <w:rPr>
        <w:sz w:val="16"/>
      </w:rPr>
      <w:t xml:space="preserve">Vladimirescu ap.5, </w:t>
    </w:r>
    <w:r>
      <w:rPr>
        <w:sz w:val="18"/>
      </w:rPr>
      <w:t xml:space="preserve">Oradea </w:t>
    </w:r>
    <w:r>
      <w:rPr>
        <w:sz w:val="16"/>
      </w:rPr>
      <w:t xml:space="preserve">+40.259-440.101/ 0771-727937 e-mail: </w:t>
    </w:r>
    <w:r>
      <w:rPr>
        <w:sz w:val="16"/>
        <w:u w:val="single" w:color="000000"/>
      </w:rPr>
      <w:t>bihor@colegfarm.ro</w:t>
    </w:r>
  </w:p>
  <w:p w14:paraId="2E95E5DE" w14:textId="77777777" w:rsidR="0020340E" w:rsidRDefault="00A93042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F6C4D93" wp14:editId="58E8E8C7">
              <wp:simplePos x="0" y="0"/>
              <wp:positionH relativeFrom="page">
                <wp:posOffset>3667975</wp:posOffset>
              </wp:positionH>
              <wp:positionV relativeFrom="page">
                <wp:posOffset>1628251</wp:posOffset>
              </wp:positionV>
              <wp:extent cx="786648" cy="4574"/>
              <wp:effectExtent l="0" t="0" r="0" b="0"/>
              <wp:wrapNone/>
              <wp:docPr id="12835" name="Group 128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6648" cy="4574"/>
                        <a:chOff x="0" y="0"/>
                        <a:chExt cx="786648" cy="4574"/>
                      </a:xfrm>
                    </wpg:grpSpPr>
                    <wps:wsp>
                      <wps:cNvPr id="12836" name="Shape 12836"/>
                      <wps:cNvSpPr/>
                      <wps:spPr>
                        <a:xfrm>
                          <a:off x="0" y="0"/>
                          <a:ext cx="786648" cy="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648" h="4574">
                              <a:moveTo>
                                <a:pt x="0" y="2287"/>
                              </a:moveTo>
                              <a:lnTo>
                                <a:pt x="786648" y="2287"/>
                              </a:lnTo>
                            </a:path>
                          </a:pathLst>
                        </a:custGeom>
                        <a:ln w="4574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a="http://schemas.openxmlformats.org/drawingml/2006/main">
          <w:pict>
            <v:group id="Group 12835" style="width:61.9408pt;height:0.360138pt;position:absolute;z-index:-2147483648;mso-position-horizontal-relative:page;mso-position-horizontal:absolute;margin-left:288.817pt;mso-position-vertical-relative:page;margin-top:128.209pt;" coordsize="7866,45">
              <v:shape id="Shape 12836" style="position:absolute;width:7866;height:45;left:0;top:0;" coordsize="786648,4574" path="m0,2287l786648,2287">
                <v:stroke weight="0.360138pt" endcap="flat" joinstyle="miter" miterlimit="1" on="true" color="#000000"/>
                <v:fill on="fals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5F55D" w14:textId="77777777" w:rsidR="0020340E" w:rsidRDefault="00A93042">
    <w:pPr>
      <w:spacing w:after="0" w:line="259" w:lineRule="auto"/>
      <w:ind w:left="2658" w:firstLine="0"/>
      <w:jc w:val="left"/>
    </w:pPr>
    <w:r>
      <w:rPr>
        <w:sz w:val="28"/>
      </w:rPr>
      <w:t xml:space="preserve">Colegiul </w:t>
    </w:r>
    <w:r>
      <w:rPr>
        <w:sz w:val="32"/>
      </w:rPr>
      <w:t xml:space="preserve">Județean </w:t>
    </w:r>
    <w:r>
      <w:rPr>
        <w:sz w:val="30"/>
      </w:rPr>
      <w:t>al Farmaciștilor Bihor</w:t>
    </w:r>
  </w:p>
  <w:p w14:paraId="3352D411" w14:textId="77777777" w:rsidR="0020340E" w:rsidRDefault="00A93042">
    <w:pPr>
      <w:spacing w:after="0" w:line="270" w:lineRule="auto"/>
      <w:ind w:left="4127" w:right="2528" w:hanging="634"/>
    </w:pPr>
    <w:r>
      <w:rPr>
        <w:sz w:val="18"/>
      </w:rPr>
      <w:t xml:space="preserve">Strada </w:t>
    </w:r>
    <w:r>
      <w:rPr>
        <w:sz w:val="16"/>
      </w:rPr>
      <w:t xml:space="preserve">Vladimirescu ap.5, </w:t>
    </w:r>
    <w:r>
      <w:rPr>
        <w:sz w:val="18"/>
      </w:rPr>
      <w:t xml:space="preserve">Oradea </w:t>
    </w:r>
    <w:r>
      <w:rPr>
        <w:sz w:val="16"/>
      </w:rPr>
      <w:t xml:space="preserve">+40.259-440.101/ 0771-727937 e-mail: </w:t>
    </w:r>
    <w:r>
      <w:rPr>
        <w:sz w:val="16"/>
        <w:u w:val="single" w:color="000000"/>
      </w:rPr>
      <w:t>bihor@colegfarm.ro</w:t>
    </w:r>
  </w:p>
  <w:p w14:paraId="0B9E5D81" w14:textId="77777777" w:rsidR="0020340E" w:rsidRDefault="00A93042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A36F51A" wp14:editId="2965EC58">
              <wp:simplePos x="0" y="0"/>
              <wp:positionH relativeFrom="page">
                <wp:posOffset>3667975</wp:posOffset>
              </wp:positionH>
              <wp:positionV relativeFrom="page">
                <wp:posOffset>1628251</wp:posOffset>
              </wp:positionV>
              <wp:extent cx="786648" cy="4574"/>
              <wp:effectExtent l="0" t="0" r="0" b="0"/>
              <wp:wrapNone/>
              <wp:docPr id="12811" name="Group 128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6648" cy="4574"/>
                        <a:chOff x="0" y="0"/>
                        <a:chExt cx="786648" cy="4574"/>
                      </a:xfrm>
                    </wpg:grpSpPr>
                    <wps:wsp>
                      <wps:cNvPr id="12812" name="Shape 12812"/>
                      <wps:cNvSpPr/>
                      <wps:spPr>
                        <a:xfrm>
                          <a:off x="0" y="0"/>
                          <a:ext cx="786648" cy="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648" h="4574">
                              <a:moveTo>
                                <a:pt x="0" y="2287"/>
                              </a:moveTo>
                              <a:lnTo>
                                <a:pt x="786648" y="2287"/>
                              </a:lnTo>
                            </a:path>
                          </a:pathLst>
                        </a:custGeom>
                        <a:ln w="4574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a="http://schemas.openxmlformats.org/drawingml/2006/main">
          <w:pict>
            <v:group id="Group 12811" style="width:61.9408pt;height:0.360138pt;position:absolute;z-index:-2147483648;mso-position-horizontal-relative:page;mso-position-horizontal:absolute;margin-left:288.817pt;mso-position-vertical-relative:page;margin-top:128.209pt;" coordsize="7866,45">
              <v:shape id="Shape 12812" style="position:absolute;width:7866;height:45;left:0;top:0;" coordsize="786648,4574" path="m0,2287l786648,2287">
                <v:stroke weight="0.360138pt" endcap="flat" joinstyle="miter" miterlimit="1" on="true" color="#000000"/>
                <v:fill on="fals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7AA47" w14:textId="77777777" w:rsidR="0020340E" w:rsidRDefault="00A93042">
    <w:pPr>
      <w:spacing w:after="0" w:line="259" w:lineRule="auto"/>
      <w:ind w:left="2658" w:firstLine="0"/>
      <w:jc w:val="left"/>
    </w:pPr>
    <w:r>
      <w:rPr>
        <w:sz w:val="28"/>
      </w:rPr>
      <w:t xml:space="preserve">Colegiul </w:t>
    </w:r>
    <w:r>
      <w:rPr>
        <w:sz w:val="32"/>
      </w:rPr>
      <w:t xml:space="preserve">Județean </w:t>
    </w:r>
    <w:r>
      <w:rPr>
        <w:sz w:val="30"/>
      </w:rPr>
      <w:t>al Farmaciștilor Bihor</w:t>
    </w:r>
  </w:p>
  <w:p w14:paraId="3D9C1BD1" w14:textId="77777777" w:rsidR="0020340E" w:rsidRDefault="00A93042">
    <w:pPr>
      <w:spacing w:after="0" w:line="270" w:lineRule="auto"/>
      <w:ind w:left="4127" w:right="2528" w:hanging="634"/>
    </w:pPr>
    <w:r>
      <w:rPr>
        <w:sz w:val="18"/>
      </w:rPr>
      <w:t xml:space="preserve">Strada </w:t>
    </w:r>
    <w:r>
      <w:rPr>
        <w:sz w:val="16"/>
      </w:rPr>
      <w:t xml:space="preserve">Vladimirescu ap.5, </w:t>
    </w:r>
    <w:r>
      <w:rPr>
        <w:sz w:val="18"/>
      </w:rPr>
      <w:t xml:space="preserve">Oradea </w:t>
    </w:r>
    <w:r>
      <w:rPr>
        <w:sz w:val="16"/>
      </w:rPr>
      <w:t xml:space="preserve">+40.259-440.101/ 0771-727937 e-mail: </w:t>
    </w:r>
    <w:r>
      <w:rPr>
        <w:sz w:val="16"/>
        <w:u w:val="single" w:color="000000"/>
      </w:rPr>
      <w:t>bihor@colegfarm.ro</w:t>
    </w:r>
  </w:p>
  <w:p w14:paraId="28E3F958" w14:textId="77777777" w:rsidR="0020340E" w:rsidRDefault="00A93042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628B639" wp14:editId="22E382C6">
              <wp:simplePos x="0" y="0"/>
              <wp:positionH relativeFrom="page">
                <wp:posOffset>3667975</wp:posOffset>
              </wp:positionH>
              <wp:positionV relativeFrom="page">
                <wp:posOffset>1628251</wp:posOffset>
              </wp:positionV>
              <wp:extent cx="786648" cy="4574"/>
              <wp:effectExtent l="0" t="0" r="0" b="0"/>
              <wp:wrapNone/>
              <wp:docPr id="12787" name="Group 12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6648" cy="4574"/>
                        <a:chOff x="0" y="0"/>
                        <a:chExt cx="786648" cy="4574"/>
                      </a:xfrm>
                    </wpg:grpSpPr>
                    <wps:wsp>
                      <wps:cNvPr id="12788" name="Shape 12788"/>
                      <wps:cNvSpPr/>
                      <wps:spPr>
                        <a:xfrm>
                          <a:off x="0" y="0"/>
                          <a:ext cx="786648" cy="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648" h="4574">
                              <a:moveTo>
                                <a:pt x="0" y="2287"/>
                              </a:moveTo>
                              <a:lnTo>
                                <a:pt x="786648" y="2287"/>
                              </a:lnTo>
                            </a:path>
                          </a:pathLst>
                        </a:custGeom>
                        <a:ln w="4574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a="http://schemas.openxmlformats.org/drawingml/2006/main">
          <w:pict>
            <v:group id="Group 12787" style="width:61.9408pt;height:0.360138pt;position:absolute;z-index:-2147483648;mso-position-horizontal-relative:page;mso-position-horizontal:absolute;margin-left:288.817pt;mso-position-vertical-relative:page;margin-top:128.209pt;" coordsize="7866,45">
              <v:shape id="Shape 12788" style="position:absolute;width:7866;height:45;left:0;top:0;" coordsize="786648,4574" path="m0,2287l786648,2287">
                <v:stroke weight="0.360138pt" endcap="flat" joinstyle="miter" miterlimit="1" on="true" color="#000000"/>
                <v:fill on="fals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52932"/>
    <w:multiLevelType w:val="hybridMultilevel"/>
    <w:tmpl w:val="499AFA18"/>
    <w:lvl w:ilvl="0" w:tplc="1E74CEFA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4C89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E24D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2E6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C8FF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66E4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CCBF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A3C6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2510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BB4D9E"/>
    <w:multiLevelType w:val="hybridMultilevel"/>
    <w:tmpl w:val="D3E0C0C0"/>
    <w:lvl w:ilvl="0" w:tplc="21287E84">
      <w:start w:val="1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E293C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69124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86E2A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43FB2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2F28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683AE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4A5F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CC46D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B22D06"/>
    <w:multiLevelType w:val="hybridMultilevel"/>
    <w:tmpl w:val="E31E8FC6"/>
    <w:lvl w:ilvl="0" w:tplc="4622F68C">
      <w:start w:val="2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8A977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268A0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70B74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2524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292B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B4515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BC03B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8671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0E"/>
    <w:rsid w:val="0020340E"/>
    <w:rsid w:val="004B5A8E"/>
    <w:rsid w:val="00684E93"/>
    <w:rsid w:val="00A93042"/>
    <w:rsid w:val="00C128A7"/>
    <w:rsid w:val="00D760AC"/>
    <w:rsid w:val="00F8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EA678"/>
  <w15:docId w15:val="{56304016-FC23-465D-A0AE-EBB80DFE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1" w:lineRule="auto"/>
      <w:ind w:left="370" w:hanging="341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right="5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39"/>
      <w:ind w:right="29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Almond Invest SRL</dc:creator>
  <cp:keywords/>
  <cp:lastModifiedBy>salar1</cp:lastModifiedBy>
  <cp:revision>3</cp:revision>
  <dcterms:created xsi:type="dcterms:W3CDTF">2024-04-24T11:03:00Z</dcterms:created>
  <dcterms:modified xsi:type="dcterms:W3CDTF">2024-04-29T05:44:00Z</dcterms:modified>
</cp:coreProperties>
</file>